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7D" w:rsidRDefault="00D853C6" w:rsidP="00074A7D">
      <w:pPr>
        <w:pStyle w:val="Overskrift1"/>
        <w:rPr>
          <w:rFonts w:asciiTheme="minorHAnsi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</w:rPr>
        <w:t xml:space="preserve">                                                            </w:t>
      </w:r>
    </w:p>
    <w:p w:rsidR="00D853C6" w:rsidRPr="00D853C6" w:rsidRDefault="00D853C6" w:rsidP="00074A7D">
      <w:pPr>
        <w:pStyle w:val="Overskrift1"/>
        <w:rPr>
          <w:rFonts w:asciiTheme="minorHAnsi" w:hAnsiTheme="minorHAnsi" w:cstheme="minorHAnsi"/>
          <w:b w:val="0"/>
          <w:color w:val="444444"/>
          <w:sz w:val="24"/>
          <w:szCs w:val="24"/>
        </w:rPr>
      </w:pPr>
      <w:r w:rsidRPr="00D853C6">
        <w:rPr>
          <w:rFonts w:asciiTheme="minorHAnsi" w:hAnsiTheme="minorHAnsi" w:cstheme="minorHAnsi"/>
          <w:b w:val="0"/>
          <w:color w:val="444444"/>
          <w:sz w:val="24"/>
          <w:szCs w:val="24"/>
        </w:rPr>
        <w:t xml:space="preserve">                                                                                                                                              Den 16. maj 2018</w:t>
      </w:r>
    </w:p>
    <w:p w:rsidR="00D853C6" w:rsidRPr="001A10A9" w:rsidRDefault="00D853C6" w:rsidP="00074A7D">
      <w:pPr>
        <w:pStyle w:val="Overskrift1"/>
        <w:rPr>
          <w:rFonts w:asciiTheme="minorHAnsi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</w:p>
    <w:p w:rsidR="00074A7D" w:rsidRPr="001A10A9" w:rsidRDefault="00074A7D" w:rsidP="00074A7D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1A10A9">
        <w:rPr>
          <w:rFonts w:asciiTheme="minorHAnsi" w:hAnsiTheme="minorHAnsi" w:cstheme="minorHAnsi"/>
          <w:sz w:val="24"/>
          <w:szCs w:val="24"/>
        </w:rPr>
        <w:t>Beskrivelse af Mudp - projekt: Generering og anvendelse af sekundære kemiske ressourcer</w:t>
      </w:r>
    </w:p>
    <w:p w:rsidR="00074A7D" w:rsidRPr="001A10A9" w:rsidRDefault="00074A7D" w:rsidP="00074A7D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1A10A9">
        <w:rPr>
          <w:rFonts w:asciiTheme="minorHAnsi" w:hAnsiTheme="minorHAnsi" w:cstheme="minorHAnsi"/>
          <w:sz w:val="24"/>
          <w:szCs w:val="24"/>
        </w:rPr>
        <w:t xml:space="preserve"> (GEAR</w:t>
      </w:r>
      <w:r w:rsidR="00D853C6">
        <w:rPr>
          <w:rFonts w:asciiTheme="minorHAnsi" w:hAnsiTheme="minorHAnsi" w:cstheme="minorHAnsi"/>
          <w:sz w:val="24"/>
          <w:szCs w:val="24"/>
        </w:rPr>
        <w:t xml:space="preserve"> -projektet</w:t>
      </w:r>
      <w:r w:rsidRPr="001A10A9">
        <w:rPr>
          <w:rFonts w:asciiTheme="minorHAnsi" w:hAnsiTheme="minorHAnsi" w:cstheme="minorHAnsi"/>
          <w:sz w:val="24"/>
          <w:szCs w:val="24"/>
        </w:rPr>
        <w:t>), med de juridiske problemstillinger.</w:t>
      </w:r>
    </w:p>
    <w:p w:rsidR="003032F6" w:rsidRPr="001A10A9" w:rsidRDefault="003032F6" w:rsidP="003032F6">
      <w:pPr>
        <w:pStyle w:val="Overskrift2"/>
        <w:rPr>
          <w:rFonts w:asciiTheme="minorHAnsi" w:hAnsiTheme="minorHAnsi" w:cstheme="minorHAnsi"/>
          <w:sz w:val="24"/>
          <w:szCs w:val="24"/>
        </w:rPr>
      </w:pPr>
    </w:p>
    <w:p w:rsidR="003032F6" w:rsidRPr="00CF4796" w:rsidRDefault="003032F6" w:rsidP="003032F6">
      <w:pPr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>En central del af</w:t>
      </w:r>
      <w:r w:rsidR="009307E4" w:rsidRPr="00CF4796">
        <w:rPr>
          <w:rFonts w:asciiTheme="minorHAnsi" w:hAnsiTheme="minorHAnsi" w:cstheme="minorHAnsi"/>
          <w:sz w:val="24"/>
          <w:szCs w:val="24"/>
        </w:rPr>
        <w:t xml:space="preserve"> GEAR-</w:t>
      </w:r>
      <w:r w:rsidRPr="00CF4796">
        <w:rPr>
          <w:rFonts w:asciiTheme="minorHAnsi" w:hAnsiTheme="minorHAnsi" w:cstheme="minorHAnsi"/>
          <w:sz w:val="24"/>
          <w:szCs w:val="24"/>
        </w:rPr>
        <w:t xml:space="preserve"> projekt</w:t>
      </w:r>
      <w:r w:rsidR="009307E4" w:rsidRPr="00CF4796">
        <w:rPr>
          <w:rFonts w:asciiTheme="minorHAnsi" w:hAnsiTheme="minorHAnsi" w:cstheme="minorHAnsi"/>
          <w:sz w:val="24"/>
          <w:szCs w:val="24"/>
        </w:rPr>
        <w:t>et</w:t>
      </w:r>
      <w:r w:rsidRPr="00CF4796">
        <w:rPr>
          <w:rFonts w:asciiTheme="minorHAnsi" w:hAnsiTheme="minorHAnsi" w:cstheme="minorHAnsi"/>
          <w:sz w:val="24"/>
          <w:szCs w:val="24"/>
        </w:rPr>
        <w:t xml:space="preserve"> er at få</w:t>
      </w:r>
      <w:r w:rsidR="00F84BA7" w:rsidRPr="00CF4796">
        <w:rPr>
          <w:rFonts w:asciiTheme="minorHAnsi" w:hAnsiTheme="minorHAnsi" w:cstheme="minorHAnsi"/>
          <w:sz w:val="24"/>
          <w:szCs w:val="24"/>
        </w:rPr>
        <w:t xml:space="preserve"> en </w:t>
      </w:r>
      <w:r w:rsidRPr="00CF4796">
        <w:rPr>
          <w:rFonts w:asciiTheme="minorHAnsi" w:hAnsiTheme="minorHAnsi" w:cstheme="minorHAnsi"/>
          <w:sz w:val="24"/>
          <w:szCs w:val="24"/>
        </w:rPr>
        <w:t>afklar</w:t>
      </w:r>
      <w:r w:rsidR="00F84BA7" w:rsidRPr="00CF4796">
        <w:rPr>
          <w:rFonts w:asciiTheme="minorHAnsi" w:hAnsiTheme="minorHAnsi" w:cstheme="minorHAnsi"/>
          <w:sz w:val="24"/>
          <w:szCs w:val="24"/>
        </w:rPr>
        <w:t>ing af om der er noget i specielt affalds- og kemikalielovgivningen, samt godkendelsesreglerne,</w:t>
      </w:r>
      <w:r w:rsidR="009307E4" w:rsidRPr="00CF4796">
        <w:rPr>
          <w:rFonts w:asciiTheme="minorHAnsi" w:hAnsiTheme="minorHAnsi" w:cstheme="minorHAnsi"/>
          <w:sz w:val="24"/>
          <w:szCs w:val="24"/>
        </w:rPr>
        <w:t xml:space="preserve"> der</w:t>
      </w:r>
      <w:r w:rsidR="00F84BA7" w:rsidRPr="00CF4796">
        <w:rPr>
          <w:rFonts w:asciiTheme="minorHAnsi" w:hAnsiTheme="minorHAnsi" w:cstheme="minorHAnsi"/>
          <w:sz w:val="24"/>
          <w:szCs w:val="24"/>
        </w:rPr>
        <w:t xml:space="preserve"> forhindr</w:t>
      </w:r>
      <w:r w:rsidR="009307E4" w:rsidRPr="00CF4796">
        <w:rPr>
          <w:rFonts w:asciiTheme="minorHAnsi" w:hAnsiTheme="minorHAnsi" w:cstheme="minorHAnsi"/>
          <w:sz w:val="24"/>
          <w:szCs w:val="24"/>
        </w:rPr>
        <w:t>er</w:t>
      </w:r>
      <w:r w:rsidRPr="00CF4796">
        <w:rPr>
          <w:rFonts w:asciiTheme="minorHAnsi" w:hAnsiTheme="minorHAnsi" w:cstheme="minorHAnsi"/>
          <w:sz w:val="24"/>
          <w:szCs w:val="24"/>
        </w:rPr>
        <w:t xml:space="preserve"> at nyttiggøre sekundære kemiske råvare og </w:t>
      </w:r>
      <w:r w:rsidR="00166E95" w:rsidRPr="00CF4796">
        <w:rPr>
          <w:rFonts w:asciiTheme="minorHAnsi" w:hAnsiTheme="minorHAnsi" w:cstheme="minorHAnsi"/>
          <w:sz w:val="24"/>
          <w:szCs w:val="24"/>
        </w:rPr>
        <w:t>i givet fald</w:t>
      </w:r>
      <w:r w:rsidRPr="00CF4796">
        <w:rPr>
          <w:rFonts w:asciiTheme="minorHAnsi" w:hAnsiTheme="minorHAnsi" w:cstheme="minorHAnsi"/>
          <w:sz w:val="24"/>
          <w:szCs w:val="24"/>
        </w:rPr>
        <w:t xml:space="preserve"> få disse forhindringer identificeret med henblik på at kunne finde løsninger.</w:t>
      </w:r>
    </w:p>
    <w:p w:rsidR="003032F6" w:rsidRPr="00CF4796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CF4796" w:rsidRDefault="00BB0A23" w:rsidP="00CF4796">
      <w:pPr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 xml:space="preserve">Der er tale om en generel juridisk udredning, hvor resultatet skal kunne anvendes generelt og ikke kun </w:t>
      </w:r>
      <w:r w:rsidR="00166E95" w:rsidRPr="00CF4796">
        <w:rPr>
          <w:rFonts w:asciiTheme="minorHAnsi" w:hAnsiTheme="minorHAnsi" w:cstheme="minorHAnsi"/>
          <w:sz w:val="24"/>
          <w:szCs w:val="24"/>
        </w:rPr>
        <w:t xml:space="preserve">overfor </w:t>
      </w:r>
      <w:r w:rsidRPr="00CF4796">
        <w:rPr>
          <w:rFonts w:asciiTheme="minorHAnsi" w:hAnsiTheme="minorHAnsi" w:cstheme="minorHAnsi"/>
          <w:sz w:val="24"/>
          <w:szCs w:val="24"/>
        </w:rPr>
        <w:t>de deltagende virksomheder. Men de tre cases danner grundlag for de problemstillinger der er identificeret</w:t>
      </w:r>
      <w:r w:rsidR="00CF4796">
        <w:rPr>
          <w:rFonts w:asciiTheme="minorHAnsi" w:hAnsiTheme="minorHAnsi" w:cstheme="minorHAnsi"/>
          <w:sz w:val="24"/>
          <w:szCs w:val="24"/>
        </w:rPr>
        <w:t xml:space="preserve"> og tager</w:t>
      </w:r>
      <w:r w:rsidR="00CF4796" w:rsidRPr="00CF4796">
        <w:rPr>
          <w:rFonts w:asciiTheme="minorHAnsi" w:hAnsiTheme="minorHAnsi" w:cstheme="minorHAnsi"/>
          <w:sz w:val="24"/>
          <w:szCs w:val="24"/>
        </w:rPr>
        <w:t xml:space="preserve"> sit udgangspunkt</w:t>
      </w:r>
      <w:r w:rsidR="00CF4796" w:rsidRPr="00CF4796">
        <w:rPr>
          <w:rFonts w:asciiTheme="minorHAnsi" w:hAnsiTheme="minorHAnsi" w:cstheme="minorHAnsi"/>
          <w:sz w:val="24"/>
          <w:szCs w:val="24"/>
        </w:rPr>
        <w:t xml:space="preserve"> i virksomheder</w:t>
      </w:r>
      <w:r w:rsidR="00CF4796" w:rsidRPr="00CF4796">
        <w:rPr>
          <w:rFonts w:asciiTheme="minorHAnsi" w:hAnsiTheme="minorHAnsi" w:cstheme="minorHAnsi"/>
          <w:sz w:val="24"/>
          <w:szCs w:val="24"/>
        </w:rPr>
        <w:t>:</w:t>
      </w:r>
    </w:p>
    <w:p w:rsidR="00CF4796" w:rsidRPr="00CF4796" w:rsidRDefault="00CF4796" w:rsidP="00CF4796">
      <w:pPr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4796" w:rsidRPr="00CF4796" w:rsidRDefault="00CF4796" w:rsidP="00CF4796">
      <w:pPr>
        <w:numPr>
          <w:ilvl w:val="0"/>
          <w:numId w:val="7"/>
        </w:num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>hvor der i forvejen er styr på de kemiske indholdsstoffer for den primære kemiske r</w:t>
      </w:r>
      <w:r>
        <w:rPr>
          <w:rFonts w:asciiTheme="minorHAnsi" w:hAnsiTheme="minorHAnsi" w:cstheme="minorHAnsi"/>
          <w:sz w:val="24"/>
          <w:szCs w:val="24"/>
        </w:rPr>
        <w:t>åvare</w:t>
      </w:r>
    </w:p>
    <w:p w:rsidR="00CF4796" w:rsidRPr="00CF4796" w:rsidRDefault="00CF4796" w:rsidP="00CF4796">
      <w:pPr>
        <w:numPr>
          <w:ilvl w:val="0"/>
          <w:numId w:val="7"/>
        </w:num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>hvor det</w:t>
      </w:r>
      <w:r w:rsidR="005F2CEF">
        <w:rPr>
          <w:rFonts w:asciiTheme="minorHAnsi" w:hAnsiTheme="minorHAnsi" w:cstheme="minorHAnsi"/>
          <w:sz w:val="24"/>
          <w:szCs w:val="24"/>
        </w:rPr>
        <w:t xml:space="preserve"> derfor</w:t>
      </w:r>
      <w:r w:rsidRPr="00CF4796">
        <w:rPr>
          <w:rFonts w:asciiTheme="minorHAnsi" w:hAnsiTheme="minorHAnsi" w:cstheme="minorHAnsi"/>
          <w:sz w:val="24"/>
          <w:szCs w:val="24"/>
        </w:rPr>
        <w:t xml:space="preserve"> ikke er nødvendigt at spore alle indholdsstoffer i den sekundære r</w:t>
      </w:r>
      <w:r>
        <w:rPr>
          <w:rFonts w:asciiTheme="minorHAnsi" w:hAnsiTheme="minorHAnsi" w:cstheme="minorHAnsi"/>
          <w:sz w:val="24"/>
          <w:szCs w:val="24"/>
        </w:rPr>
        <w:t>åvare</w:t>
      </w:r>
      <w:r w:rsidRPr="00CF4796">
        <w:rPr>
          <w:rFonts w:asciiTheme="minorHAnsi" w:hAnsiTheme="minorHAnsi" w:cstheme="minorHAnsi"/>
          <w:sz w:val="24"/>
          <w:szCs w:val="24"/>
        </w:rPr>
        <w:t>, men kun de der kan være kommet til undervejs</w:t>
      </w:r>
    </w:p>
    <w:p w:rsidR="00CF4796" w:rsidRPr="00CF4796" w:rsidRDefault="00CF4796" w:rsidP="00CF4796">
      <w:pPr>
        <w:numPr>
          <w:ilvl w:val="0"/>
          <w:numId w:val="7"/>
        </w:numPr>
        <w:overflowPunct/>
        <w:autoSpaceDE/>
        <w:autoSpaceDN/>
        <w:adjustRightInd/>
        <w:spacing w:line="260" w:lineRule="atLeast"/>
        <w:textAlignment w:val="auto"/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>hvor rammerne for en specifikation er til stede</w:t>
      </w:r>
      <w:r w:rsidR="00D853C6">
        <w:rPr>
          <w:rFonts w:asciiTheme="minorHAnsi" w:hAnsiTheme="minorHAnsi" w:cstheme="minorHAnsi"/>
          <w:sz w:val="24"/>
          <w:szCs w:val="24"/>
        </w:rPr>
        <w:t xml:space="preserve"> til brug for en sekundær anvendelse</w:t>
      </w:r>
    </w:p>
    <w:p w:rsidR="00F84BA7" w:rsidRPr="00CF4796" w:rsidRDefault="00F84BA7" w:rsidP="001A10A9">
      <w:pPr>
        <w:rPr>
          <w:rFonts w:asciiTheme="minorHAnsi" w:hAnsiTheme="minorHAnsi" w:cstheme="minorHAnsi"/>
          <w:sz w:val="24"/>
          <w:szCs w:val="24"/>
        </w:rPr>
      </w:pPr>
    </w:p>
    <w:p w:rsidR="001A10A9" w:rsidRPr="00CF4796" w:rsidRDefault="001A10A9" w:rsidP="001A10A9">
      <w:pPr>
        <w:rPr>
          <w:rFonts w:asciiTheme="minorHAnsi" w:hAnsiTheme="minorHAnsi" w:cstheme="minorHAnsi"/>
          <w:sz w:val="24"/>
          <w:szCs w:val="24"/>
        </w:rPr>
      </w:pPr>
      <w:r w:rsidRPr="00CF4796">
        <w:rPr>
          <w:rFonts w:asciiTheme="minorHAnsi" w:hAnsiTheme="minorHAnsi" w:cstheme="minorHAnsi"/>
          <w:sz w:val="24"/>
          <w:szCs w:val="24"/>
        </w:rPr>
        <w:t xml:space="preserve">Brugen af disse stoffer </w:t>
      </w:r>
      <w:r w:rsidRPr="00CF4796">
        <w:rPr>
          <w:rFonts w:asciiTheme="minorHAnsi" w:hAnsiTheme="minorHAnsi" w:cstheme="minorHAnsi"/>
          <w:sz w:val="24"/>
          <w:szCs w:val="24"/>
        </w:rPr>
        <w:t>kan være</w:t>
      </w:r>
      <w:r w:rsidRPr="00CF4796">
        <w:rPr>
          <w:rFonts w:asciiTheme="minorHAnsi" w:hAnsiTheme="minorHAnsi" w:cstheme="minorHAnsi"/>
          <w:sz w:val="24"/>
          <w:szCs w:val="24"/>
        </w:rPr>
        <w:t xml:space="preserve"> risikobetonet</w:t>
      </w:r>
      <w:r w:rsidRPr="00CF4796">
        <w:rPr>
          <w:rFonts w:asciiTheme="minorHAnsi" w:hAnsiTheme="minorHAnsi" w:cstheme="minorHAnsi"/>
          <w:sz w:val="24"/>
          <w:szCs w:val="24"/>
        </w:rPr>
        <w:t xml:space="preserve">, uanset om </w:t>
      </w:r>
      <w:r w:rsidRPr="00CF4796">
        <w:rPr>
          <w:rFonts w:asciiTheme="minorHAnsi" w:hAnsiTheme="minorHAnsi" w:cstheme="minorHAnsi"/>
          <w:sz w:val="24"/>
          <w:szCs w:val="24"/>
        </w:rPr>
        <w:t xml:space="preserve">de er primære eller sekundære, </w:t>
      </w:r>
      <w:r w:rsidRPr="00CF4796">
        <w:rPr>
          <w:rFonts w:asciiTheme="minorHAnsi" w:hAnsiTheme="minorHAnsi" w:cstheme="minorHAnsi"/>
          <w:sz w:val="24"/>
          <w:szCs w:val="24"/>
        </w:rPr>
        <w:t>ved brug og</w:t>
      </w:r>
      <w:r w:rsidR="00F84BA7" w:rsidRPr="00CF4796">
        <w:rPr>
          <w:rFonts w:asciiTheme="minorHAnsi" w:hAnsiTheme="minorHAnsi" w:cstheme="minorHAnsi"/>
          <w:sz w:val="24"/>
          <w:szCs w:val="24"/>
        </w:rPr>
        <w:t xml:space="preserve"> ved</w:t>
      </w:r>
      <w:r w:rsidRPr="00CF4796">
        <w:rPr>
          <w:rFonts w:asciiTheme="minorHAnsi" w:hAnsiTheme="minorHAnsi" w:cstheme="minorHAnsi"/>
          <w:sz w:val="24"/>
          <w:szCs w:val="24"/>
        </w:rPr>
        <w:t xml:space="preserve"> </w:t>
      </w:r>
      <w:r w:rsidRPr="00CF4796">
        <w:rPr>
          <w:rFonts w:asciiTheme="minorHAnsi" w:hAnsiTheme="minorHAnsi" w:cstheme="minorHAnsi"/>
          <w:sz w:val="24"/>
          <w:szCs w:val="24"/>
        </w:rPr>
        <w:t>transport</w:t>
      </w:r>
      <w:r w:rsidRPr="00CF4796">
        <w:rPr>
          <w:rFonts w:asciiTheme="minorHAnsi" w:hAnsiTheme="minorHAnsi" w:cstheme="minorHAnsi"/>
          <w:sz w:val="24"/>
          <w:szCs w:val="24"/>
        </w:rPr>
        <w:t>.</w:t>
      </w:r>
      <w:r w:rsidRPr="00CF47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10A9" w:rsidRPr="00CF4796" w:rsidRDefault="001A10A9" w:rsidP="001A10A9">
      <w:pPr>
        <w:rPr>
          <w:rFonts w:asciiTheme="minorHAnsi" w:hAnsiTheme="minorHAnsi" w:cstheme="minorHAnsi"/>
          <w:sz w:val="24"/>
          <w:szCs w:val="24"/>
        </w:rPr>
      </w:pPr>
    </w:p>
    <w:p w:rsidR="001A10A9" w:rsidRDefault="001A10A9" w:rsidP="001A10A9">
      <w:pPr>
        <w:rPr>
          <w:rFonts w:asciiTheme="minorHAnsi" w:hAnsiTheme="minorHAnsi" w:cstheme="minorHAnsi"/>
          <w:sz w:val="24"/>
          <w:szCs w:val="24"/>
        </w:rPr>
      </w:pPr>
      <w:r w:rsidRPr="001A10A9">
        <w:rPr>
          <w:rFonts w:asciiTheme="minorHAnsi" w:hAnsiTheme="minorHAnsi" w:cstheme="minorHAnsi"/>
          <w:sz w:val="24"/>
          <w:szCs w:val="24"/>
        </w:rPr>
        <w:t>I</w:t>
      </w:r>
      <w:r w:rsidR="00F84BA7">
        <w:rPr>
          <w:rFonts w:asciiTheme="minorHAnsi" w:hAnsiTheme="minorHAnsi" w:cstheme="minorHAnsi"/>
          <w:sz w:val="24"/>
          <w:szCs w:val="24"/>
        </w:rPr>
        <w:t xml:space="preserve"> flere af de</w:t>
      </w:r>
      <w:r w:rsidRPr="001A10A9">
        <w:rPr>
          <w:rFonts w:asciiTheme="minorHAnsi" w:hAnsiTheme="minorHAnsi" w:cstheme="minorHAnsi"/>
          <w:sz w:val="24"/>
          <w:szCs w:val="24"/>
        </w:rPr>
        <w:t xml:space="preserve"> miljøgodkendelser</w:t>
      </w:r>
      <w:r w:rsidR="00F84BA7">
        <w:rPr>
          <w:rFonts w:asciiTheme="minorHAnsi" w:hAnsiTheme="minorHAnsi" w:cstheme="minorHAnsi"/>
          <w:sz w:val="24"/>
          <w:szCs w:val="24"/>
        </w:rPr>
        <w:t>,</w:t>
      </w:r>
      <w:r w:rsidRPr="001A10A9">
        <w:rPr>
          <w:rFonts w:asciiTheme="minorHAnsi" w:hAnsiTheme="minorHAnsi" w:cstheme="minorHAnsi"/>
          <w:sz w:val="24"/>
          <w:szCs w:val="24"/>
        </w:rPr>
        <w:t xml:space="preserve"> som er</w:t>
      </w:r>
      <w:r w:rsidR="00F84BA7">
        <w:rPr>
          <w:rFonts w:asciiTheme="minorHAnsi" w:hAnsiTheme="minorHAnsi" w:cstheme="minorHAnsi"/>
          <w:sz w:val="24"/>
          <w:szCs w:val="24"/>
        </w:rPr>
        <w:t xml:space="preserve"> i</w:t>
      </w:r>
      <w:r w:rsidRPr="001A10A9">
        <w:rPr>
          <w:rFonts w:asciiTheme="minorHAnsi" w:hAnsiTheme="minorHAnsi" w:cstheme="minorHAnsi"/>
          <w:sz w:val="24"/>
          <w:szCs w:val="24"/>
        </w:rPr>
        <w:t xml:space="preserve"> konkret</w:t>
      </w:r>
      <w:r w:rsidR="00F84BA7">
        <w:rPr>
          <w:rFonts w:asciiTheme="minorHAnsi" w:hAnsiTheme="minorHAnsi" w:cstheme="minorHAnsi"/>
          <w:sz w:val="24"/>
          <w:szCs w:val="24"/>
        </w:rPr>
        <w:t xml:space="preserve"> </w:t>
      </w:r>
      <w:r w:rsidR="00166E95">
        <w:rPr>
          <w:rFonts w:asciiTheme="minorHAnsi" w:hAnsiTheme="minorHAnsi" w:cstheme="minorHAnsi"/>
          <w:sz w:val="24"/>
          <w:szCs w:val="24"/>
        </w:rPr>
        <w:t>spil</w:t>
      </w:r>
      <w:r w:rsidRPr="001A10A9">
        <w:rPr>
          <w:rFonts w:asciiTheme="minorHAnsi" w:hAnsiTheme="minorHAnsi" w:cstheme="minorHAnsi"/>
          <w:sz w:val="24"/>
          <w:szCs w:val="24"/>
        </w:rPr>
        <w:t xml:space="preserve"> i projektet</w:t>
      </w:r>
      <w:r w:rsidR="00F84BA7">
        <w:rPr>
          <w:rFonts w:asciiTheme="minorHAnsi" w:hAnsiTheme="minorHAnsi" w:cstheme="minorHAnsi"/>
          <w:sz w:val="24"/>
          <w:szCs w:val="24"/>
        </w:rPr>
        <w:t>,</w:t>
      </w:r>
      <w:r w:rsidRPr="001A10A9">
        <w:rPr>
          <w:rFonts w:asciiTheme="minorHAnsi" w:hAnsiTheme="minorHAnsi" w:cstheme="minorHAnsi"/>
          <w:sz w:val="24"/>
          <w:szCs w:val="24"/>
        </w:rPr>
        <w:t xml:space="preserve"> er disse kemiske stoffer efter endt brug defineret som ikke-genbrugeligt affald – </w:t>
      </w:r>
      <w:r w:rsidR="00166E95">
        <w:rPr>
          <w:rFonts w:asciiTheme="minorHAnsi" w:hAnsiTheme="minorHAnsi" w:cstheme="minorHAnsi"/>
          <w:sz w:val="24"/>
          <w:szCs w:val="24"/>
        </w:rPr>
        <w:t>og</w:t>
      </w:r>
      <w:r w:rsidRPr="001A10A9">
        <w:rPr>
          <w:rFonts w:asciiTheme="minorHAnsi" w:hAnsiTheme="minorHAnsi" w:cstheme="minorHAnsi"/>
          <w:sz w:val="24"/>
          <w:szCs w:val="24"/>
        </w:rPr>
        <w:t xml:space="preserve"> defineret som farligt</w:t>
      </w:r>
      <w:r w:rsidR="00166E95">
        <w:rPr>
          <w:rFonts w:asciiTheme="minorHAnsi" w:hAnsiTheme="minorHAnsi" w:cstheme="minorHAnsi"/>
          <w:sz w:val="24"/>
          <w:szCs w:val="24"/>
        </w:rPr>
        <w:t xml:space="preserve"> affald</w:t>
      </w:r>
      <w:r w:rsidRPr="001A10A9">
        <w:rPr>
          <w:rFonts w:asciiTheme="minorHAnsi" w:hAnsiTheme="minorHAnsi" w:cstheme="minorHAnsi"/>
          <w:sz w:val="24"/>
          <w:szCs w:val="24"/>
        </w:rPr>
        <w:t xml:space="preserve">. Der er derfor fastsat regler om, at dette affald skal bortskaffes </w:t>
      </w:r>
      <w:r w:rsidR="002C6F2B">
        <w:rPr>
          <w:rFonts w:asciiTheme="minorHAnsi" w:hAnsiTheme="minorHAnsi" w:cstheme="minorHAnsi"/>
          <w:sz w:val="24"/>
          <w:szCs w:val="24"/>
        </w:rPr>
        <w:t>hos Fortum til</w:t>
      </w:r>
      <w:r w:rsidRPr="001A10A9">
        <w:rPr>
          <w:rFonts w:asciiTheme="minorHAnsi" w:hAnsiTheme="minorHAnsi" w:cstheme="minorHAnsi"/>
          <w:sz w:val="24"/>
          <w:szCs w:val="24"/>
        </w:rPr>
        <w:t xml:space="preserve"> forbrænding </w:t>
      </w:r>
      <w:r w:rsidR="002C6F2B">
        <w:rPr>
          <w:rFonts w:asciiTheme="minorHAnsi" w:hAnsiTheme="minorHAnsi" w:cstheme="minorHAnsi"/>
          <w:sz w:val="24"/>
          <w:szCs w:val="24"/>
        </w:rPr>
        <w:t>eller</w:t>
      </w:r>
      <w:r w:rsidRPr="001A10A9">
        <w:rPr>
          <w:rFonts w:asciiTheme="minorHAnsi" w:hAnsiTheme="minorHAnsi" w:cstheme="minorHAnsi"/>
          <w:sz w:val="24"/>
          <w:szCs w:val="24"/>
        </w:rPr>
        <w:t xml:space="preserve"> tilsvarende. </w:t>
      </w:r>
    </w:p>
    <w:p w:rsidR="00166E95" w:rsidRPr="001A10A9" w:rsidRDefault="00166E95" w:rsidP="001A10A9">
      <w:pPr>
        <w:rPr>
          <w:rFonts w:asciiTheme="minorHAnsi" w:hAnsiTheme="minorHAnsi" w:cstheme="minorHAnsi"/>
          <w:sz w:val="24"/>
          <w:szCs w:val="24"/>
        </w:rPr>
      </w:pPr>
    </w:p>
    <w:p w:rsidR="001A10A9" w:rsidRPr="001A10A9" w:rsidRDefault="001A10A9" w:rsidP="001A10A9">
      <w:pPr>
        <w:rPr>
          <w:rFonts w:asciiTheme="minorHAnsi" w:hAnsiTheme="minorHAnsi" w:cstheme="minorHAnsi"/>
          <w:sz w:val="24"/>
          <w:szCs w:val="24"/>
        </w:rPr>
      </w:pPr>
      <w:r w:rsidRPr="001A10A9">
        <w:rPr>
          <w:rFonts w:asciiTheme="minorHAnsi" w:hAnsiTheme="minorHAnsi" w:cstheme="minorHAnsi"/>
          <w:sz w:val="24"/>
          <w:szCs w:val="24"/>
        </w:rPr>
        <w:t>Der er med andre ord ikke åbnet op for, at det er genanvendeligt affald vi arbejder med</w:t>
      </w:r>
      <w:r w:rsidR="005F2CEF">
        <w:rPr>
          <w:rFonts w:asciiTheme="minorHAnsi" w:hAnsiTheme="minorHAnsi" w:cstheme="minorHAnsi"/>
          <w:sz w:val="24"/>
          <w:szCs w:val="24"/>
        </w:rPr>
        <w:t>,</w:t>
      </w:r>
      <w:r w:rsidRPr="001A10A9">
        <w:rPr>
          <w:rFonts w:asciiTheme="minorHAnsi" w:hAnsiTheme="minorHAnsi" w:cstheme="minorHAnsi"/>
          <w:sz w:val="24"/>
          <w:szCs w:val="24"/>
        </w:rPr>
        <w:t xml:space="preserve"> og vi er nederst i affalds hierarkiet.</w:t>
      </w:r>
    </w:p>
    <w:p w:rsidR="001A10A9" w:rsidRPr="001A10A9" w:rsidRDefault="001A10A9" w:rsidP="001A10A9">
      <w:pPr>
        <w:rPr>
          <w:rFonts w:asciiTheme="minorHAnsi" w:hAnsiTheme="minorHAnsi" w:cstheme="minorHAnsi"/>
          <w:sz w:val="24"/>
          <w:szCs w:val="24"/>
        </w:rPr>
      </w:pPr>
    </w:p>
    <w:p w:rsidR="001A10A9" w:rsidRDefault="001A10A9" w:rsidP="001A10A9">
      <w:pPr>
        <w:rPr>
          <w:rFonts w:asciiTheme="minorHAnsi" w:hAnsiTheme="minorHAnsi" w:cstheme="minorHAnsi"/>
          <w:sz w:val="24"/>
          <w:szCs w:val="24"/>
        </w:rPr>
      </w:pPr>
      <w:r w:rsidRPr="001A10A9">
        <w:rPr>
          <w:rFonts w:asciiTheme="minorHAnsi" w:hAnsiTheme="minorHAnsi" w:cstheme="minorHAnsi"/>
          <w:sz w:val="24"/>
          <w:szCs w:val="24"/>
        </w:rPr>
        <w:t xml:space="preserve">Så længe </w:t>
      </w:r>
      <w:r w:rsidR="00F84BA7">
        <w:rPr>
          <w:rFonts w:asciiTheme="minorHAnsi" w:hAnsiTheme="minorHAnsi" w:cstheme="minorHAnsi"/>
          <w:sz w:val="24"/>
          <w:szCs w:val="24"/>
        </w:rPr>
        <w:t>disse stoffer er</w:t>
      </w:r>
      <w:r w:rsidRPr="001A10A9">
        <w:rPr>
          <w:rFonts w:asciiTheme="minorHAnsi" w:hAnsiTheme="minorHAnsi" w:cstheme="minorHAnsi"/>
          <w:sz w:val="24"/>
          <w:szCs w:val="24"/>
        </w:rPr>
        <w:t xml:space="preserve"> definere</w:t>
      </w:r>
      <w:r w:rsidR="00F84BA7">
        <w:rPr>
          <w:rFonts w:asciiTheme="minorHAnsi" w:hAnsiTheme="minorHAnsi" w:cstheme="minorHAnsi"/>
          <w:sz w:val="24"/>
          <w:szCs w:val="24"/>
        </w:rPr>
        <w:t>t</w:t>
      </w:r>
      <w:r w:rsidRPr="001A10A9">
        <w:rPr>
          <w:rFonts w:asciiTheme="minorHAnsi" w:hAnsiTheme="minorHAnsi" w:cstheme="minorHAnsi"/>
          <w:sz w:val="24"/>
          <w:szCs w:val="24"/>
        </w:rPr>
        <w:t xml:space="preserve"> som affald er de ikke omfattet af REACH</w:t>
      </w:r>
      <w:r w:rsidR="00CF4796">
        <w:rPr>
          <w:rFonts w:asciiTheme="minorHAnsi" w:hAnsiTheme="minorHAnsi" w:cstheme="minorHAnsi"/>
          <w:sz w:val="24"/>
          <w:szCs w:val="24"/>
        </w:rPr>
        <w:t xml:space="preserve"> -forordningen</w:t>
      </w:r>
      <w:r w:rsidRPr="001A10A9">
        <w:rPr>
          <w:rFonts w:asciiTheme="minorHAnsi" w:hAnsiTheme="minorHAnsi" w:cstheme="minorHAnsi"/>
          <w:sz w:val="24"/>
          <w:szCs w:val="24"/>
        </w:rPr>
        <w:t xml:space="preserve"> og derfor heller ikke omfattet af</w:t>
      </w:r>
      <w:r w:rsidR="00F43CEA">
        <w:rPr>
          <w:rFonts w:asciiTheme="minorHAnsi" w:hAnsiTheme="minorHAnsi" w:cstheme="minorHAnsi"/>
          <w:sz w:val="24"/>
          <w:szCs w:val="24"/>
        </w:rPr>
        <w:t xml:space="preserve"> de forpligtigelser, herunder</w:t>
      </w:r>
      <w:r w:rsidRPr="001A10A9">
        <w:rPr>
          <w:rFonts w:asciiTheme="minorHAnsi" w:hAnsiTheme="minorHAnsi" w:cstheme="minorHAnsi"/>
          <w:sz w:val="24"/>
          <w:szCs w:val="24"/>
        </w:rPr>
        <w:t xml:space="preserve"> informationspligt- og ret der </w:t>
      </w:r>
      <w:r w:rsidR="004A5090">
        <w:rPr>
          <w:rFonts w:asciiTheme="minorHAnsi" w:hAnsiTheme="minorHAnsi" w:cstheme="minorHAnsi"/>
          <w:sz w:val="24"/>
          <w:szCs w:val="24"/>
        </w:rPr>
        <w:t>følger af REACH- og CLP -forordningerne</w:t>
      </w:r>
      <w:r w:rsidRPr="001A10A9">
        <w:rPr>
          <w:rFonts w:asciiTheme="minorHAnsi" w:hAnsiTheme="minorHAnsi" w:cstheme="minorHAnsi"/>
          <w:sz w:val="24"/>
          <w:szCs w:val="24"/>
        </w:rPr>
        <w:t xml:space="preserve"> og som er meget vigtig</w:t>
      </w:r>
      <w:r w:rsidR="004A5090">
        <w:rPr>
          <w:rFonts w:asciiTheme="minorHAnsi" w:hAnsiTheme="minorHAnsi" w:cstheme="minorHAnsi"/>
          <w:sz w:val="24"/>
          <w:szCs w:val="24"/>
        </w:rPr>
        <w:t>e</w:t>
      </w:r>
      <w:r w:rsidRPr="001A10A9">
        <w:rPr>
          <w:rFonts w:asciiTheme="minorHAnsi" w:hAnsiTheme="minorHAnsi" w:cstheme="minorHAnsi"/>
          <w:sz w:val="24"/>
          <w:szCs w:val="24"/>
        </w:rPr>
        <w:t xml:space="preserve"> for</w:t>
      </w:r>
      <w:r w:rsidR="00F43CEA">
        <w:rPr>
          <w:rFonts w:asciiTheme="minorHAnsi" w:hAnsiTheme="minorHAnsi" w:cstheme="minorHAnsi"/>
          <w:sz w:val="24"/>
          <w:szCs w:val="24"/>
        </w:rPr>
        <w:t>,</w:t>
      </w:r>
      <w:r w:rsidRPr="001A10A9">
        <w:rPr>
          <w:rFonts w:asciiTheme="minorHAnsi" w:hAnsiTheme="minorHAnsi" w:cstheme="minorHAnsi"/>
          <w:sz w:val="24"/>
          <w:szCs w:val="24"/>
        </w:rPr>
        <w:t xml:space="preserve"> </w:t>
      </w:r>
      <w:r w:rsidR="002C6F2B">
        <w:rPr>
          <w:rFonts w:asciiTheme="minorHAnsi" w:hAnsiTheme="minorHAnsi" w:cstheme="minorHAnsi"/>
          <w:sz w:val="24"/>
          <w:szCs w:val="24"/>
        </w:rPr>
        <w:t>at</w:t>
      </w:r>
      <w:r w:rsidRPr="001A10A9">
        <w:rPr>
          <w:rFonts w:asciiTheme="minorHAnsi" w:hAnsiTheme="minorHAnsi" w:cstheme="minorHAnsi"/>
          <w:sz w:val="24"/>
          <w:szCs w:val="24"/>
        </w:rPr>
        <w:t xml:space="preserve"> </w:t>
      </w:r>
      <w:r w:rsidR="002C6F2B">
        <w:rPr>
          <w:rFonts w:asciiTheme="minorHAnsi" w:hAnsiTheme="minorHAnsi" w:cstheme="minorHAnsi"/>
          <w:sz w:val="24"/>
          <w:szCs w:val="24"/>
        </w:rPr>
        <w:t>de anvendes sikkert</w:t>
      </w:r>
      <w:r w:rsidRPr="001A10A9">
        <w:rPr>
          <w:rFonts w:asciiTheme="minorHAnsi" w:hAnsiTheme="minorHAnsi" w:cstheme="minorHAnsi"/>
          <w:sz w:val="24"/>
          <w:szCs w:val="24"/>
        </w:rPr>
        <w:t xml:space="preserve"> i forhold til sundhed og miljøet</w:t>
      </w:r>
      <w:r w:rsidR="002C6F2B">
        <w:rPr>
          <w:rFonts w:asciiTheme="minorHAnsi" w:hAnsiTheme="minorHAnsi" w:cstheme="minorHAnsi"/>
          <w:sz w:val="24"/>
          <w:szCs w:val="24"/>
        </w:rPr>
        <w:t>,</w:t>
      </w:r>
      <w:r w:rsidR="00F43CEA">
        <w:rPr>
          <w:rFonts w:asciiTheme="minorHAnsi" w:hAnsiTheme="minorHAnsi" w:cstheme="minorHAnsi"/>
          <w:sz w:val="24"/>
          <w:szCs w:val="24"/>
        </w:rPr>
        <w:t xml:space="preserve"> under en sekundær anvendelse</w:t>
      </w:r>
      <w:r w:rsidR="005F2CEF">
        <w:rPr>
          <w:rFonts w:asciiTheme="minorHAnsi" w:hAnsiTheme="minorHAnsi" w:cstheme="minorHAnsi"/>
          <w:sz w:val="24"/>
          <w:szCs w:val="24"/>
        </w:rPr>
        <w:t>,</w:t>
      </w:r>
      <w:r w:rsidR="00F43CEA">
        <w:rPr>
          <w:rFonts w:asciiTheme="minorHAnsi" w:hAnsiTheme="minorHAnsi" w:cstheme="minorHAnsi"/>
          <w:sz w:val="24"/>
          <w:szCs w:val="24"/>
        </w:rPr>
        <w:t xml:space="preserve"> og</w:t>
      </w:r>
      <w:r w:rsidR="002C6F2B">
        <w:rPr>
          <w:rFonts w:asciiTheme="minorHAnsi" w:hAnsiTheme="minorHAnsi" w:cstheme="minorHAnsi"/>
          <w:sz w:val="24"/>
          <w:szCs w:val="24"/>
        </w:rPr>
        <w:t xml:space="preserve"> når de bliver en del af en blanding f.eks. i en lim, maling eller rengøringsmid</w:t>
      </w:r>
      <w:r w:rsidR="005F2CEF">
        <w:rPr>
          <w:rFonts w:asciiTheme="minorHAnsi" w:hAnsiTheme="minorHAnsi" w:cstheme="minorHAnsi"/>
          <w:sz w:val="24"/>
          <w:szCs w:val="24"/>
        </w:rPr>
        <w:t>ler</w:t>
      </w:r>
      <w:r w:rsidRPr="001A10A9">
        <w:rPr>
          <w:rFonts w:asciiTheme="minorHAnsi" w:hAnsiTheme="minorHAnsi" w:cstheme="minorHAnsi"/>
          <w:sz w:val="24"/>
          <w:szCs w:val="24"/>
        </w:rPr>
        <w:t>.</w:t>
      </w:r>
      <w:r w:rsidR="00F84B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4BA7" w:rsidRDefault="00F84BA7" w:rsidP="001A10A9">
      <w:pPr>
        <w:rPr>
          <w:rFonts w:asciiTheme="minorHAnsi" w:hAnsiTheme="minorHAnsi" w:cstheme="minorHAnsi"/>
          <w:sz w:val="24"/>
          <w:szCs w:val="24"/>
        </w:rPr>
      </w:pPr>
    </w:p>
    <w:p w:rsidR="00F84BA7" w:rsidRDefault="00F84BA7" w:rsidP="001A10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Rent praktisk vil stofferne, der f.eks. anvendes som teknisk hjælpestoffer eller til afisning af fly efter endt brug blive analyseret for urenheder og eventuelle aktivstoffer</w:t>
      </w:r>
      <w:r w:rsidR="0072569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</w:t>
      </w:r>
      <w:r w:rsidR="0072569B">
        <w:rPr>
          <w:rFonts w:asciiTheme="minorHAnsi" w:hAnsiTheme="minorHAnsi" w:cstheme="minorHAnsi"/>
          <w:sz w:val="24"/>
          <w:szCs w:val="24"/>
        </w:rPr>
        <w:t xml:space="preserve"> de vil</w:t>
      </w:r>
      <w:r>
        <w:rPr>
          <w:rFonts w:asciiTheme="minorHAnsi" w:hAnsiTheme="minorHAnsi" w:cstheme="minorHAnsi"/>
          <w:sz w:val="24"/>
          <w:szCs w:val="24"/>
        </w:rPr>
        <w:t xml:space="preserve"> gennemgå en rensning, før de vil blive markedsført som en sekundær kemisk r</w:t>
      </w:r>
      <w:r w:rsidR="00CF4796">
        <w:rPr>
          <w:rFonts w:asciiTheme="minorHAnsi" w:hAnsiTheme="minorHAnsi" w:cstheme="minorHAnsi"/>
          <w:sz w:val="24"/>
          <w:szCs w:val="24"/>
        </w:rPr>
        <w:t>åvare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4796" w:rsidRDefault="00CF4796" w:rsidP="001A10A9">
      <w:pPr>
        <w:rPr>
          <w:rFonts w:asciiTheme="minorHAnsi" w:hAnsiTheme="minorHAnsi" w:cstheme="minorHAnsi"/>
          <w:sz w:val="24"/>
          <w:szCs w:val="24"/>
        </w:rPr>
      </w:pPr>
    </w:p>
    <w:p w:rsidR="00F84BA7" w:rsidRDefault="00CF4796" w:rsidP="0072569B">
      <w:pPr>
        <w:pStyle w:val="Overskrift3"/>
        <w:rPr>
          <w:rFonts w:asciiTheme="minorHAnsi" w:hAnsiTheme="minorHAnsi" w:cstheme="minorHAnsi"/>
        </w:rPr>
      </w:pPr>
      <w:r>
        <w:t>Emner til drøftelse</w:t>
      </w:r>
    </w:p>
    <w:p w:rsidR="005F2CEF" w:rsidRPr="005F2CEF" w:rsidRDefault="00F84BA7" w:rsidP="005F2CEF">
      <w:pPr>
        <w:rPr>
          <w:rFonts w:asciiTheme="minorHAnsi" w:hAnsiTheme="minorHAnsi" w:cstheme="minorHAnsi"/>
          <w:sz w:val="24"/>
          <w:szCs w:val="24"/>
        </w:rPr>
      </w:pPr>
      <w:r w:rsidRPr="005F2CEF">
        <w:rPr>
          <w:rFonts w:asciiTheme="minorHAnsi" w:hAnsiTheme="minorHAnsi" w:cstheme="minorHAnsi"/>
          <w:sz w:val="24"/>
          <w:szCs w:val="24"/>
        </w:rPr>
        <w:t>Vi vil ge</w:t>
      </w:r>
      <w:r w:rsidR="005F2CEF" w:rsidRPr="005F2CEF">
        <w:rPr>
          <w:rFonts w:asciiTheme="minorHAnsi" w:hAnsiTheme="minorHAnsi" w:cstheme="minorHAnsi"/>
          <w:sz w:val="24"/>
          <w:szCs w:val="24"/>
        </w:rPr>
        <w:t>r</w:t>
      </w:r>
      <w:r w:rsidRPr="005F2CEF">
        <w:rPr>
          <w:rFonts w:asciiTheme="minorHAnsi" w:hAnsiTheme="minorHAnsi" w:cstheme="minorHAnsi"/>
          <w:sz w:val="24"/>
          <w:szCs w:val="24"/>
        </w:rPr>
        <w:t>ne have drøftet om</w:t>
      </w:r>
      <w:r w:rsidR="005F2CEF" w:rsidRPr="005F2CEF">
        <w:rPr>
          <w:rFonts w:asciiTheme="minorHAnsi" w:hAnsiTheme="minorHAnsi" w:cstheme="minorHAnsi"/>
          <w:sz w:val="24"/>
          <w:szCs w:val="24"/>
        </w:rPr>
        <w:t>:</w:t>
      </w:r>
    </w:p>
    <w:p w:rsidR="005F2CEF" w:rsidRPr="005F2CEF" w:rsidRDefault="005F2CEF" w:rsidP="005F2CEF">
      <w:pPr>
        <w:rPr>
          <w:rFonts w:asciiTheme="minorHAnsi" w:hAnsiTheme="minorHAnsi" w:cstheme="minorHAnsi"/>
          <w:sz w:val="24"/>
          <w:szCs w:val="24"/>
        </w:rPr>
      </w:pPr>
    </w:p>
    <w:p w:rsidR="005F2CEF" w:rsidRDefault="00F84BA7" w:rsidP="00A726D1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F2CEF">
        <w:rPr>
          <w:rFonts w:asciiTheme="minorHAnsi" w:hAnsiTheme="minorHAnsi" w:cstheme="minorHAnsi"/>
          <w:sz w:val="24"/>
          <w:szCs w:val="24"/>
        </w:rPr>
        <w:t>en sådan rensning</w:t>
      </w:r>
      <w:r w:rsidR="005F2CEF" w:rsidRPr="005F2CEF">
        <w:rPr>
          <w:rFonts w:asciiTheme="minorHAnsi" w:hAnsiTheme="minorHAnsi" w:cstheme="minorHAnsi"/>
          <w:sz w:val="24"/>
          <w:szCs w:val="24"/>
        </w:rPr>
        <w:t xml:space="preserve"> vil blive anset</w:t>
      </w:r>
      <w:r w:rsidRPr="005F2CEF">
        <w:rPr>
          <w:rFonts w:asciiTheme="minorHAnsi" w:hAnsiTheme="minorHAnsi" w:cstheme="minorHAnsi"/>
          <w:sz w:val="24"/>
          <w:szCs w:val="24"/>
        </w:rPr>
        <w:t xml:space="preserve"> som en nyttiggørelsesproces og derfor forlade affaldsdefinitionen og igen blive omfattet af REACH - forordningen.</w:t>
      </w:r>
    </w:p>
    <w:p w:rsidR="005F2CEF" w:rsidRPr="005F2CEF" w:rsidRDefault="005F2CEF" w:rsidP="005F2CEF">
      <w:pPr>
        <w:rPr>
          <w:rFonts w:asciiTheme="minorHAnsi" w:hAnsiTheme="minorHAnsi" w:cstheme="minorHAnsi"/>
          <w:sz w:val="24"/>
          <w:szCs w:val="24"/>
        </w:rPr>
      </w:pPr>
    </w:p>
    <w:p w:rsidR="003032F6" w:rsidRDefault="005F2CEF" w:rsidP="005F2CEF">
      <w:pPr>
        <w:pStyle w:val="Overskrift2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1A10A9" w:rsidRPr="005F2CEF">
        <w:rPr>
          <w:rFonts w:asciiTheme="minorHAnsi" w:hAnsiTheme="minorHAnsi" w:cstheme="minorHAnsi"/>
          <w:color w:val="auto"/>
          <w:sz w:val="24"/>
          <w:szCs w:val="24"/>
        </w:rPr>
        <w:t xml:space="preserve">vornår </w:t>
      </w:r>
      <w:r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1A10A9" w:rsidRPr="005F2CEF">
        <w:rPr>
          <w:rFonts w:asciiTheme="minorHAnsi" w:hAnsiTheme="minorHAnsi" w:cstheme="minorHAnsi"/>
          <w:color w:val="auto"/>
          <w:sz w:val="24"/>
          <w:szCs w:val="24"/>
        </w:rPr>
        <w:t>t affaldsstof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kan anses som</w:t>
      </w:r>
      <w:r w:rsidR="001A10A9" w:rsidRPr="005F2CEF">
        <w:rPr>
          <w:rFonts w:asciiTheme="minorHAnsi" w:hAnsiTheme="minorHAnsi" w:cstheme="minorHAnsi"/>
          <w:color w:val="auto"/>
          <w:sz w:val="24"/>
          <w:szCs w:val="24"/>
        </w:rPr>
        <w:t xml:space="preserve"> nyttiggjort</w:t>
      </w:r>
      <w:r w:rsidR="001A10A9" w:rsidRPr="005F2CEF">
        <w:rPr>
          <w:rFonts w:asciiTheme="minorHAnsi" w:hAnsiTheme="minorHAnsi" w:cstheme="minorHAnsi"/>
          <w:color w:val="auto"/>
          <w:sz w:val="24"/>
          <w:szCs w:val="24"/>
        </w:rPr>
        <w:t xml:space="preserve"> og dermed forlade affaldsreguleringen og bliver omfattet af kemikaliereguleringen (REACH og CLP)</w:t>
      </w:r>
    </w:p>
    <w:p w:rsidR="005F2CEF" w:rsidRPr="005F2CEF" w:rsidRDefault="005F2CEF" w:rsidP="005F2CEF"/>
    <w:p w:rsidR="00F84BA7" w:rsidRPr="003B19B0" w:rsidRDefault="005F2CEF" w:rsidP="00063507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B19B0">
        <w:rPr>
          <w:rFonts w:asciiTheme="minorHAnsi" w:hAnsiTheme="minorHAnsi" w:cstheme="minorHAnsi"/>
          <w:sz w:val="24"/>
          <w:szCs w:val="24"/>
        </w:rPr>
        <w:t>der i</w:t>
      </w:r>
      <w:r w:rsidR="00F84BA7" w:rsidRPr="003B19B0">
        <w:rPr>
          <w:rFonts w:asciiTheme="minorHAnsi" w:hAnsiTheme="minorHAnsi" w:cstheme="minorHAnsi"/>
          <w:sz w:val="24"/>
          <w:szCs w:val="24"/>
        </w:rPr>
        <w:t xml:space="preserve"> </w:t>
      </w:r>
      <w:r w:rsidRPr="003B19B0">
        <w:rPr>
          <w:rFonts w:asciiTheme="minorHAnsi" w:hAnsiTheme="minorHAnsi" w:cstheme="minorHAnsi"/>
          <w:sz w:val="24"/>
          <w:szCs w:val="24"/>
        </w:rPr>
        <w:t xml:space="preserve">de </w:t>
      </w:r>
      <w:r w:rsidR="00F84BA7" w:rsidRPr="003B19B0">
        <w:rPr>
          <w:rFonts w:asciiTheme="minorHAnsi" w:hAnsiTheme="minorHAnsi" w:cstheme="minorHAnsi"/>
          <w:sz w:val="24"/>
          <w:szCs w:val="24"/>
        </w:rPr>
        <w:t>situationer</w:t>
      </w:r>
      <w:r w:rsidRPr="003B19B0">
        <w:rPr>
          <w:rFonts w:asciiTheme="minorHAnsi" w:hAnsiTheme="minorHAnsi" w:cstheme="minorHAnsi"/>
          <w:sz w:val="24"/>
          <w:szCs w:val="24"/>
        </w:rPr>
        <w:t>, hvor det</w:t>
      </w:r>
      <w:r w:rsidR="00F84BA7" w:rsidRPr="003B19B0">
        <w:rPr>
          <w:rFonts w:asciiTheme="minorHAnsi" w:hAnsiTheme="minorHAnsi" w:cstheme="minorHAnsi"/>
          <w:sz w:val="24"/>
          <w:szCs w:val="24"/>
        </w:rPr>
        <w:t xml:space="preserve"> anvendte kemiske stof ikke behøver en rensning</w:t>
      </w:r>
      <w:r w:rsidRPr="003B19B0">
        <w:rPr>
          <w:rFonts w:asciiTheme="minorHAnsi" w:hAnsiTheme="minorHAnsi" w:cstheme="minorHAnsi"/>
          <w:sz w:val="24"/>
          <w:szCs w:val="24"/>
        </w:rPr>
        <w:t>,</w:t>
      </w:r>
      <w:r w:rsidR="00F84BA7" w:rsidRPr="003B19B0">
        <w:rPr>
          <w:rFonts w:asciiTheme="minorHAnsi" w:hAnsiTheme="minorHAnsi" w:cstheme="minorHAnsi"/>
          <w:sz w:val="24"/>
          <w:szCs w:val="24"/>
        </w:rPr>
        <w:t xml:space="preserve"> </w:t>
      </w:r>
      <w:r w:rsidRPr="003B19B0">
        <w:rPr>
          <w:rFonts w:asciiTheme="minorHAnsi" w:hAnsiTheme="minorHAnsi" w:cstheme="minorHAnsi"/>
          <w:sz w:val="24"/>
          <w:szCs w:val="24"/>
        </w:rPr>
        <w:t>men vil kunne blive anvendt direkte af en sekundær bruger</w:t>
      </w:r>
      <w:r w:rsidR="003B19B0" w:rsidRPr="003B19B0">
        <w:rPr>
          <w:rFonts w:asciiTheme="minorHAnsi" w:hAnsiTheme="minorHAnsi" w:cstheme="minorHAnsi"/>
          <w:sz w:val="24"/>
          <w:szCs w:val="24"/>
        </w:rPr>
        <w:t>,</w:t>
      </w:r>
      <w:r w:rsidRPr="003B19B0">
        <w:rPr>
          <w:rFonts w:asciiTheme="minorHAnsi" w:hAnsiTheme="minorHAnsi" w:cstheme="minorHAnsi"/>
          <w:sz w:val="24"/>
          <w:szCs w:val="24"/>
        </w:rPr>
        <w:t xml:space="preserve"> vil blive anset som affald</w:t>
      </w:r>
      <w:r w:rsidR="003B19B0">
        <w:rPr>
          <w:rFonts w:asciiTheme="minorHAnsi" w:hAnsiTheme="minorHAnsi" w:cstheme="minorHAnsi"/>
          <w:sz w:val="24"/>
          <w:szCs w:val="24"/>
        </w:rPr>
        <w:t>,</w:t>
      </w:r>
      <w:r w:rsidR="00E24A65" w:rsidRPr="003B19B0">
        <w:rPr>
          <w:rFonts w:asciiTheme="minorHAnsi" w:hAnsiTheme="minorHAnsi" w:cstheme="minorHAnsi"/>
          <w:sz w:val="24"/>
          <w:szCs w:val="24"/>
        </w:rPr>
        <w:t xml:space="preserve"> som nyttiggjort affald, som et biprodukt eller som en kemiske råvare fortsat?</w:t>
      </w:r>
    </w:p>
    <w:p w:rsidR="0003396D" w:rsidRDefault="0003396D" w:rsidP="003032F6">
      <w:pPr>
        <w:rPr>
          <w:rFonts w:asciiTheme="minorHAnsi" w:hAnsiTheme="minorHAnsi" w:cstheme="minorHAnsi"/>
          <w:sz w:val="24"/>
          <w:szCs w:val="24"/>
        </w:rPr>
      </w:pPr>
    </w:p>
    <w:p w:rsidR="00657641" w:rsidRDefault="0003396D" w:rsidP="00015657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B19B0">
        <w:rPr>
          <w:rFonts w:asciiTheme="minorHAnsi" w:hAnsiTheme="minorHAnsi" w:cstheme="minorHAnsi"/>
          <w:sz w:val="24"/>
          <w:szCs w:val="24"/>
        </w:rPr>
        <w:t xml:space="preserve"> hvilke konsekvenser</w:t>
      </w:r>
      <w:r w:rsidR="003B19B0" w:rsidRPr="003B19B0">
        <w:rPr>
          <w:rFonts w:asciiTheme="minorHAnsi" w:hAnsiTheme="minorHAnsi" w:cstheme="minorHAnsi"/>
          <w:sz w:val="24"/>
          <w:szCs w:val="24"/>
        </w:rPr>
        <w:t xml:space="preserve"> det vil </w:t>
      </w:r>
      <w:r w:rsidRPr="003B19B0">
        <w:rPr>
          <w:rFonts w:asciiTheme="minorHAnsi" w:hAnsiTheme="minorHAnsi" w:cstheme="minorHAnsi"/>
          <w:sz w:val="24"/>
          <w:szCs w:val="24"/>
        </w:rPr>
        <w:t>få for</w:t>
      </w:r>
      <w:r w:rsidR="003B19B0" w:rsidRPr="003B19B0">
        <w:rPr>
          <w:rFonts w:asciiTheme="minorHAnsi" w:hAnsiTheme="minorHAnsi" w:cstheme="minorHAnsi"/>
          <w:sz w:val="24"/>
          <w:szCs w:val="24"/>
        </w:rPr>
        <w:t xml:space="preserve"> en sekundær anvender, hvis stoffet anses som affald</w:t>
      </w:r>
    </w:p>
    <w:p w:rsidR="003B19B0" w:rsidRPr="003B19B0" w:rsidRDefault="003B19B0" w:rsidP="003B19B0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:rsidR="003B19B0" w:rsidRPr="003B19B0" w:rsidRDefault="003B19B0" w:rsidP="003B19B0">
      <w:pPr>
        <w:rPr>
          <w:rFonts w:asciiTheme="minorHAnsi" w:hAnsiTheme="minorHAnsi" w:cstheme="minorHAnsi"/>
          <w:sz w:val="24"/>
          <w:szCs w:val="24"/>
        </w:rPr>
      </w:pPr>
    </w:p>
    <w:p w:rsidR="0003396D" w:rsidRDefault="00657641" w:rsidP="00657641">
      <w:pPr>
        <w:pStyle w:val="Overskrift2"/>
        <w:rPr>
          <w:rFonts w:asciiTheme="minorHAnsi" w:hAnsiTheme="minorHAnsi" w:cstheme="minorHAnsi"/>
          <w:sz w:val="24"/>
          <w:szCs w:val="24"/>
        </w:rPr>
      </w:pPr>
      <w:r>
        <w:t>Anvendelse af sekundære syrer i forbindelse med udledning af rengøringsvand</w:t>
      </w:r>
    </w:p>
    <w:p w:rsidR="003B39FA" w:rsidRDefault="003B39FA" w:rsidP="003032F6">
      <w:pPr>
        <w:rPr>
          <w:rFonts w:asciiTheme="minorHAnsi" w:hAnsiTheme="minorHAnsi" w:cstheme="minorHAnsi"/>
          <w:sz w:val="24"/>
          <w:szCs w:val="24"/>
        </w:rPr>
      </w:pPr>
      <w:r w:rsidRPr="003B39FA">
        <w:rPr>
          <w:rFonts w:asciiTheme="minorHAnsi" w:hAnsiTheme="minorHAnsi" w:cstheme="minorHAnsi"/>
          <w:sz w:val="24"/>
          <w:szCs w:val="24"/>
        </w:rPr>
        <w:t>Fødevarevirksomheder vil generelt have</w:t>
      </w:r>
      <w:r w:rsidRPr="003B39FA">
        <w:rPr>
          <w:rFonts w:asciiTheme="minorHAnsi" w:hAnsiTheme="minorHAnsi" w:cstheme="minorHAnsi"/>
          <w:sz w:val="24"/>
          <w:szCs w:val="24"/>
        </w:rPr>
        <w:t xml:space="preserve"> mulighed for at aftage genanvendte kemikalier i brug udenfor fødevareproduktionen.</w:t>
      </w:r>
      <w:r w:rsidRPr="003B39FA">
        <w:rPr>
          <w:rFonts w:asciiTheme="minorHAnsi" w:hAnsiTheme="minorHAnsi" w:cstheme="minorHAnsi"/>
          <w:sz w:val="24"/>
          <w:szCs w:val="24"/>
        </w:rPr>
        <w:t xml:space="preserve"> Inden for fødevareproduktion anvendes der</w:t>
      </w:r>
      <w:r w:rsidRPr="003B39FA">
        <w:rPr>
          <w:rFonts w:asciiTheme="minorHAnsi" w:hAnsiTheme="minorHAnsi" w:cstheme="minorHAnsi"/>
          <w:sz w:val="24"/>
          <w:szCs w:val="24"/>
        </w:rPr>
        <w:t xml:space="preserve"> </w:t>
      </w:r>
      <w:r w:rsidRPr="003B39FA">
        <w:rPr>
          <w:rFonts w:asciiTheme="minorHAnsi" w:hAnsiTheme="minorHAnsi" w:cstheme="minorHAnsi"/>
          <w:sz w:val="24"/>
          <w:szCs w:val="24"/>
        </w:rPr>
        <w:t>specielt meget</w:t>
      </w:r>
      <w:r w:rsidRPr="003B39FA">
        <w:rPr>
          <w:rFonts w:asciiTheme="minorHAnsi" w:hAnsiTheme="minorHAnsi" w:cstheme="minorHAnsi"/>
          <w:sz w:val="24"/>
          <w:szCs w:val="24"/>
        </w:rPr>
        <w:t xml:space="preserve"> lud og syre til rengøring og har derfor behov for syre og lud til pH-neutralisering i spildevandet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B39FA" w:rsidRDefault="003B39FA" w:rsidP="003032F6">
      <w:pPr>
        <w:rPr>
          <w:rFonts w:asciiTheme="minorHAnsi" w:hAnsiTheme="minorHAnsi" w:cstheme="minorHAnsi"/>
          <w:sz w:val="24"/>
          <w:szCs w:val="24"/>
        </w:rPr>
      </w:pPr>
    </w:p>
    <w:p w:rsidR="003B39FA" w:rsidRDefault="003B39FA" w:rsidP="003032F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konkret case i projektet er at afsøge om det kan lade sig gøre at anvende sekundær</w:t>
      </w:r>
      <w:r w:rsidR="003B19B0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syre</w:t>
      </w:r>
      <w:r w:rsidR="003B19B0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 i stedet for primær</w:t>
      </w:r>
      <w:r w:rsidR="003B19B0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. Der er forskel på</w:t>
      </w:r>
      <w:r w:rsidR="003B19B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hvilke syrer der kan anvendes afhængig af, hvad de udledes til. </w:t>
      </w:r>
    </w:p>
    <w:p w:rsidR="00657641" w:rsidRDefault="00657641" w:rsidP="003032F6">
      <w:pPr>
        <w:rPr>
          <w:rFonts w:asciiTheme="minorHAnsi" w:hAnsiTheme="minorHAnsi" w:cstheme="minorHAnsi"/>
          <w:sz w:val="24"/>
          <w:szCs w:val="24"/>
        </w:rPr>
      </w:pPr>
    </w:p>
    <w:p w:rsidR="003B39FA" w:rsidRDefault="00657641" w:rsidP="00657641">
      <w:pPr>
        <w:pStyle w:val="Overskrift3"/>
        <w:rPr>
          <w:rFonts w:asciiTheme="minorHAnsi" w:hAnsiTheme="minorHAnsi" w:cstheme="minorHAnsi"/>
        </w:rPr>
      </w:pPr>
      <w:r>
        <w:t>Emne der ønskes drøftet</w:t>
      </w:r>
    </w:p>
    <w:p w:rsidR="003B39FA" w:rsidRPr="005F2CEF" w:rsidRDefault="003B39FA" w:rsidP="005F2CEF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F2CEF">
        <w:rPr>
          <w:rFonts w:asciiTheme="minorHAnsi" w:hAnsiTheme="minorHAnsi" w:cstheme="minorHAnsi"/>
          <w:sz w:val="24"/>
          <w:szCs w:val="24"/>
        </w:rPr>
        <w:t>Hvilke muligheder/ forhindringer kan der være i forhold til at godkende brugen af sekundære syrer?</w:t>
      </w:r>
    </w:p>
    <w:p w:rsidR="003B39FA" w:rsidRDefault="003B39FA" w:rsidP="003032F6">
      <w:pPr>
        <w:rPr>
          <w:rFonts w:asciiTheme="minorHAnsi" w:hAnsiTheme="minorHAnsi" w:cstheme="minorHAnsi"/>
          <w:sz w:val="24"/>
          <w:szCs w:val="24"/>
        </w:rPr>
      </w:pPr>
    </w:p>
    <w:p w:rsidR="00E24A65" w:rsidRDefault="00E24A65" w:rsidP="003032F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24A65" w:rsidRPr="001A10A9" w:rsidRDefault="00E24A65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4A5090" w:rsidRPr="001A10A9" w:rsidRDefault="004A5090" w:rsidP="004A5090">
      <w:pPr>
        <w:rPr>
          <w:rFonts w:asciiTheme="minorHAnsi" w:hAnsiTheme="minorHAnsi" w:cstheme="minorHAnsi"/>
          <w:sz w:val="24"/>
          <w:szCs w:val="24"/>
        </w:rPr>
      </w:pPr>
    </w:p>
    <w:p w:rsidR="004A5090" w:rsidRPr="001A10A9" w:rsidRDefault="004A5090" w:rsidP="004A5090">
      <w:pPr>
        <w:pStyle w:val="Overskrift3"/>
        <w:spacing w:before="0"/>
        <w:rPr>
          <w:rFonts w:asciiTheme="minorHAnsi" w:hAnsiTheme="minorHAnsi" w:cstheme="minorHAnsi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3032F6">
      <w:pPr>
        <w:rPr>
          <w:rFonts w:asciiTheme="minorHAnsi" w:hAnsiTheme="minorHAnsi" w:cstheme="minorHAnsi"/>
          <w:sz w:val="24"/>
          <w:szCs w:val="24"/>
        </w:rPr>
      </w:pPr>
    </w:p>
    <w:p w:rsidR="003032F6" w:rsidRPr="001A10A9" w:rsidRDefault="003032F6" w:rsidP="00074A7D">
      <w:pPr>
        <w:pStyle w:val="Overskrift3"/>
        <w:spacing w:before="0"/>
        <w:rPr>
          <w:rFonts w:asciiTheme="minorHAnsi" w:hAnsiTheme="minorHAnsi" w:cstheme="minorHAnsi"/>
        </w:rPr>
      </w:pPr>
    </w:p>
    <w:p w:rsidR="00074A7D" w:rsidRPr="001A10A9" w:rsidRDefault="00074A7D" w:rsidP="00074A7D">
      <w:pPr>
        <w:rPr>
          <w:rFonts w:asciiTheme="minorHAnsi" w:hAnsiTheme="minorHAnsi" w:cstheme="minorHAnsi"/>
          <w:sz w:val="24"/>
          <w:szCs w:val="24"/>
        </w:rPr>
      </w:pPr>
    </w:p>
    <w:sectPr w:rsidR="00074A7D" w:rsidRPr="001A10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3E" w:rsidRDefault="00443B3E">
      <w:r>
        <w:separator/>
      </w:r>
    </w:p>
  </w:endnote>
  <w:endnote w:type="continuationSeparator" w:id="0">
    <w:p w:rsidR="00443B3E" w:rsidRDefault="004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12" w:rsidRDefault="00BB0A23" w:rsidP="008922ED">
    <w:pPr>
      <w:pStyle w:val="Sidefod"/>
      <w:jc w:val="center"/>
    </w:pPr>
    <w:r>
      <w:t xml:space="preserve">Adresse: Bistrupvej 172, 3460 Birkerød / Cvr-nummer.:   37 31 19 36. / Bank: Danske Bank   / </w:t>
    </w:r>
  </w:p>
  <w:p w:rsidR="004E0412" w:rsidRPr="000C4D9F" w:rsidRDefault="00BB0A23" w:rsidP="008922ED">
    <w:pPr>
      <w:pStyle w:val="Sidefod"/>
      <w:jc w:val="center"/>
    </w:pPr>
    <w:r w:rsidRPr="000C4D9F">
      <w:t>K</w:t>
    </w:r>
    <w:r w:rsidRPr="000C4D9F">
      <w:rPr>
        <w:rFonts w:ascii="Calibri" w:hAnsi="Calibri"/>
        <w:bCs/>
      </w:rPr>
      <w:t>lientkonto :3409 11930 980</w:t>
    </w:r>
    <w:r w:rsidRPr="000C4D9F">
      <w:rPr>
        <w:rFonts w:ascii="Calibri" w:hAnsi="Calibri"/>
      </w:rPr>
      <w:t>.</w:t>
    </w:r>
  </w:p>
  <w:p w:rsidR="004E0412" w:rsidRPr="000C4D9F" w:rsidRDefault="00BB0A23" w:rsidP="008922ED">
    <w:pPr>
      <w:pStyle w:val="Sidefod"/>
      <w:jc w:val="center"/>
    </w:pPr>
    <w:r>
      <w:t>E-Mailadresse:vp@adv-plambeck.dk / tel.nr. 2280 3210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3E" w:rsidRDefault="00443B3E">
      <w:r>
        <w:separator/>
      </w:r>
    </w:p>
  </w:footnote>
  <w:footnote w:type="continuationSeparator" w:id="0">
    <w:p w:rsidR="00443B3E" w:rsidRDefault="0044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12" w:rsidRDefault="00443B3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6954" o:spid="_x0000_s2050" type="#_x0000_t75" style="position:absolute;margin-left:0;margin-top:0;width:481.7pt;height:344.1pt;z-index:-251659776;mso-position-horizontal:center;mso-position-horizontal-relative:margin;mso-position-vertical:center;mso-position-vertical-relative:margin" o:allowincell="f">
          <v:imagedata r:id="rId1" o:title="logo Jura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12" w:rsidRPr="000C4D9F" w:rsidRDefault="00443B3E" w:rsidP="008922ED">
    <w:pPr>
      <w:pStyle w:val="Sidehoved"/>
      <w:jc w:val="center"/>
      <w:rPr>
        <w:color w:val="525252" w:themeColor="accent3" w:themeShade="80"/>
        <w:sz w:val="36"/>
        <w:szCs w:val="36"/>
      </w:rPr>
    </w:pPr>
    <w:r>
      <w:rPr>
        <w:noProof/>
        <w:color w:val="525252" w:themeColor="accent3" w:themeShade="8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6955" o:spid="_x0000_s2051" type="#_x0000_t75" style="position:absolute;left:0;text-align:left;margin-left:.1pt;margin-top:144.25pt;width:481.7pt;height:344.1pt;z-index:-251658752;mso-position-horizontal-relative:margin;mso-position-vertical-relative:margin" o:allowincell="f">
          <v:imagedata r:id="rId1" o:title="logo Juraad" gain="19661f" blacklevel="22938f"/>
          <w10:wrap anchorx="margin" anchory="margin"/>
        </v:shape>
      </w:pict>
    </w:r>
    <w:r w:rsidR="00BB0A23">
      <w:rPr>
        <w:noProof/>
        <w:color w:val="525252" w:themeColor="accent3" w:themeShade="80"/>
        <w:sz w:val="36"/>
        <w:szCs w:val="36"/>
      </w:rPr>
      <w:drawing>
        <wp:inline distT="0" distB="0" distL="0" distR="0" wp14:anchorId="589A22CF" wp14:editId="2C365284">
          <wp:extent cx="4591050" cy="11715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ad logo Brevpapir copy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" t="18473" b="16831"/>
                  <a:stretch/>
                </pic:blipFill>
                <pic:spPr bwMode="auto">
                  <a:xfrm>
                    <a:off x="0" y="0"/>
                    <a:ext cx="459105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12" w:rsidRDefault="00443B3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6953" o:spid="_x0000_s2049" type="#_x0000_t75" style="position:absolute;margin-left:0;margin-top:0;width:481.7pt;height:344.1pt;z-index:-251657728;mso-position-horizontal:center;mso-position-horizontal-relative:margin;mso-position-vertical:center;mso-position-vertical-relative:margin" o:allowincell="f">
          <v:imagedata r:id="rId1" o:title="logo Jura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34B"/>
    <w:multiLevelType w:val="hybridMultilevel"/>
    <w:tmpl w:val="17881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743D"/>
    <w:multiLevelType w:val="hybridMultilevel"/>
    <w:tmpl w:val="36AA75A2"/>
    <w:lvl w:ilvl="0" w:tplc="51DA9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E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E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4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8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A9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5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B5FD4"/>
    <w:multiLevelType w:val="hybridMultilevel"/>
    <w:tmpl w:val="2EDE62D0"/>
    <w:lvl w:ilvl="0" w:tplc="1BC4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6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8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C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4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6B2D2E"/>
    <w:multiLevelType w:val="hybridMultilevel"/>
    <w:tmpl w:val="63B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05FA"/>
    <w:multiLevelType w:val="hybridMultilevel"/>
    <w:tmpl w:val="0FB852BA"/>
    <w:lvl w:ilvl="0" w:tplc="2CAE731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3144554"/>
    <w:multiLevelType w:val="hybridMultilevel"/>
    <w:tmpl w:val="D43ED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5B02"/>
    <w:multiLevelType w:val="hybridMultilevel"/>
    <w:tmpl w:val="29D65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22E4"/>
    <w:multiLevelType w:val="hybridMultilevel"/>
    <w:tmpl w:val="626E81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2CE0D19"/>
    <w:multiLevelType w:val="hybridMultilevel"/>
    <w:tmpl w:val="F278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38A7"/>
    <w:multiLevelType w:val="hybridMultilevel"/>
    <w:tmpl w:val="5B9E4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6AFC"/>
    <w:multiLevelType w:val="hybridMultilevel"/>
    <w:tmpl w:val="0FC66E2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7D"/>
    <w:rsid w:val="00025D3D"/>
    <w:rsid w:val="0003396D"/>
    <w:rsid w:val="000523A5"/>
    <w:rsid w:val="00074A7D"/>
    <w:rsid w:val="000D1037"/>
    <w:rsid w:val="000D3A21"/>
    <w:rsid w:val="000F5893"/>
    <w:rsid w:val="001025A3"/>
    <w:rsid w:val="0013170D"/>
    <w:rsid w:val="00166E95"/>
    <w:rsid w:val="001A10A9"/>
    <w:rsid w:val="001E69FF"/>
    <w:rsid w:val="001F1A1C"/>
    <w:rsid w:val="001F7241"/>
    <w:rsid w:val="00215388"/>
    <w:rsid w:val="00221D04"/>
    <w:rsid w:val="00264FEE"/>
    <w:rsid w:val="00267732"/>
    <w:rsid w:val="00272C9F"/>
    <w:rsid w:val="00274457"/>
    <w:rsid w:val="002747D9"/>
    <w:rsid w:val="00296AE2"/>
    <w:rsid w:val="002B6234"/>
    <w:rsid w:val="002B695E"/>
    <w:rsid w:val="002C6F2B"/>
    <w:rsid w:val="003032F6"/>
    <w:rsid w:val="00312F2F"/>
    <w:rsid w:val="003243C3"/>
    <w:rsid w:val="00331DFD"/>
    <w:rsid w:val="00360AA2"/>
    <w:rsid w:val="00376F39"/>
    <w:rsid w:val="003B19B0"/>
    <w:rsid w:val="003B39FA"/>
    <w:rsid w:val="003D548B"/>
    <w:rsid w:val="003E22A3"/>
    <w:rsid w:val="003E4019"/>
    <w:rsid w:val="00443B3E"/>
    <w:rsid w:val="0045184F"/>
    <w:rsid w:val="00452E0B"/>
    <w:rsid w:val="00474A88"/>
    <w:rsid w:val="00477518"/>
    <w:rsid w:val="00484250"/>
    <w:rsid w:val="004A5090"/>
    <w:rsid w:val="004C317E"/>
    <w:rsid w:val="00513C6C"/>
    <w:rsid w:val="0053638E"/>
    <w:rsid w:val="005636E6"/>
    <w:rsid w:val="0058718C"/>
    <w:rsid w:val="00595388"/>
    <w:rsid w:val="005D20B3"/>
    <w:rsid w:val="005E6DDF"/>
    <w:rsid w:val="005F2CEF"/>
    <w:rsid w:val="006074B7"/>
    <w:rsid w:val="00657641"/>
    <w:rsid w:val="00693F90"/>
    <w:rsid w:val="006B03E4"/>
    <w:rsid w:val="006B34FF"/>
    <w:rsid w:val="00717D8A"/>
    <w:rsid w:val="0072569B"/>
    <w:rsid w:val="00785E5F"/>
    <w:rsid w:val="007860CC"/>
    <w:rsid w:val="00804A7B"/>
    <w:rsid w:val="0083041F"/>
    <w:rsid w:val="008D195A"/>
    <w:rsid w:val="008D777B"/>
    <w:rsid w:val="008E4C02"/>
    <w:rsid w:val="00927CC3"/>
    <w:rsid w:val="009307E4"/>
    <w:rsid w:val="00951E3B"/>
    <w:rsid w:val="009A636F"/>
    <w:rsid w:val="009B3CAA"/>
    <w:rsid w:val="00A1036B"/>
    <w:rsid w:val="00A9458F"/>
    <w:rsid w:val="00AE0417"/>
    <w:rsid w:val="00AE3A56"/>
    <w:rsid w:val="00AF661E"/>
    <w:rsid w:val="00B006F6"/>
    <w:rsid w:val="00B17993"/>
    <w:rsid w:val="00B2153C"/>
    <w:rsid w:val="00B52130"/>
    <w:rsid w:val="00B57198"/>
    <w:rsid w:val="00B608AB"/>
    <w:rsid w:val="00BB0A23"/>
    <w:rsid w:val="00BC1A82"/>
    <w:rsid w:val="00C1360C"/>
    <w:rsid w:val="00C40841"/>
    <w:rsid w:val="00C71C6D"/>
    <w:rsid w:val="00C80DA9"/>
    <w:rsid w:val="00CA5A56"/>
    <w:rsid w:val="00CC0401"/>
    <w:rsid w:val="00CC36BA"/>
    <w:rsid w:val="00CC5BAD"/>
    <w:rsid w:val="00CE45FF"/>
    <w:rsid w:val="00CF4796"/>
    <w:rsid w:val="00D31CEC"/>
    <w:rsid w:val="00D35B83"/>
    <w:rsid w:val="00D363BB"/>
    <w:rsid w:val="00D44FA4"/>
    <w:rsid w:val="00D71B0C"/>
    <w:rsid w:val="00D853C6"/>
    <w:rsid w:val="00DA3AC5"/>
    <w:rsid w:val="00DE650D"/>
    <w:rsid w:val="00DF33CB"/>
    <w:rsid w:val="00E24A65"/>
    <w:rsid w:val="00E37860"/>
    <w:rsid w:val="00E47708"/>
    <w:rsid w:val="00E558B7"/>
    <w:rsid w:val="00E62049"/>
    <w:rsid w:val="00E6477C"/>
    <w:rsid w:val="00EE5603"/>
    <w:rsid w:val="00F0754E"/>
    <w:rsid w:val="00F243CD"/>
    <w:rsid w:val="00F43CEA"/>
    <w:rsid w:val="00F66666"/>
    <w:rsid w:val="00F84BA7"/>
    <w:rsid w:val="00FB474E"/>
    <w:rsid w:val="00FD49C1"/>
    <w:rsid w:val="00FD6BAA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DDD09C"/>
  <w15:chartTrackingRefBased/>
  <w15:docId w15:val="{7D849E4D-A4C3-43CF-B324-FC23635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074A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74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4A7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A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4A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74A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4A7D"/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74A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4A7D"/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74A7D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rsid w:val="00074A7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4A7D"/>
    <w:rPr>
      <w:rFonts w:ascii="Georgia" w:eastAsia="Times New Roman" w:hAnsi="Georgia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07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66E95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E9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E95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Plambeck</dc:creator>
  <cp:keywords/>
  <dc:description/>
  <cp:lastModifiedBy>Vibeke Plambeck</cp:lastModifiedBy>
  <cp:revision>11</cp:revision>
  <dcterms:created xsi:type="dcterms:W3CDTF">2018-05-16T11:06:00Z</dcterms:created>
  <dcterms:modified xsi:type="dcterms:W3CDTF">2018-05-16T13:22:00Z</dcterms:modified>
</cp:coreProperties>
</file>