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953410" w:rsidRPr="006979FC" w14:paraId="4E802ED9" w14:textId="77777777" w:rsidTr="004E56D6">
        <w:trPr>
          <w:cantSplit/>
          <w:trHeight w:val="2600"/>
        </w:trPr>
        <w:tc>
          <w:tcPr>
            <w:tcW w:w="7116" w:type="dxa"/>
          </w:tcPr>
          <w:p w14:paraId="371A151D" w14:textId="77777777" w:rsidR="00953410" w:rsidRPr="006979FC" w:rsidRDefault="00953410" w:rsidP="00D52B1F">
            <w:pPr>
              <w:rPr>
                <w:i/>
              </w:rPr>
            </w:pPr>
          </w:p>
          <w:p w14:paraId="2A35846A" w14:textId="77777777" w:rsidR="00953410" w:rsidRPr="006979FC" w:rsidRDefault="00953410" w:rsidP="00D52B1F">
            <w:pPr>
              <w:rPr>
                <w:i/>
              </w:rPr>
            </w:pPr>
          </w:p>
          <w:p w14:paraId="5A8F1C24" w14:textId="77777777" w:rsidR="00953410" w:rsidRPr="006979FC" w:rsidRDefault="00953410" w:rsidP="00F302F6"/>
        </w:tc>
        <w:tc>
          <w:tcPr>
            <w:tcW w:w="1939" w:type="dxa"/>
          </w:tcPr>
          <w:p w14:paraId="3F377B40" w14:textId="77777777" w:rsidR="00953410" w:rsidRPr="006979FC" w:rsidRDefault="00953410" w:rsidP="00953410">
            <w:pPr>
              <w:ind w:right="-1759"/>
            </w:pPr>
          </w:p>
        </w:tc>
      </w:tr>
      <w:tr w:rsidR="00953410" w:rsidRPr="006979FC" w14:paraId="13FD7E2C" w14:textId="77777777" w:rsidTr="004E56D6">
        <w:trPr>
          <w:cantSplit/>
        </w:trPr>
        <w:tc>
          <w:tcPr>
            <w:tcW w:w="7116" w:type="dxa"/>
          </w:tcPr>
          <w:p w14:paraId="26922A8D" w14:textId="5A2C87F8" w:rsidR="00953410" w:rsidRPr="006979FC" w:rsidRDefault="00F302F6" w:rsidP="00D52B1F">
            <w:pPr>
              <w:pStyle w:val="DocumentHeading"/>
            </w:pPr>
            <w:r>
              <w:t>PFAS-beredskab</w:t>
            </w:r>
            <w:r w:rsidR="002540C0">
              <w:t xml:space="preserve"> ved særlige risikosager</w:t>
            </w:r>
          </w:p>
          <w:p w14:paraId="50773664" w14:textId="77777777" w:rsidR="00953410" w:rsidRPr="006979FC" w:rsidRDefault="00953410" w:rsidP="00D52B1F"/>
        </w:tc>
        <w:tc>
          <w:tcPr>
            <w:tcW w:w="1939" w:type="dxa"/>
          </w:tcPr>
          <w:p w14:paraId="086E8C00" w14:textId="77777777" w:rsidR="00953410" w:rsidRPr="006979FC" w:rsidRDefault="00953410" w:rsidP="00953410">
            <w:pPr>
              <w:ind w:right="-1759"/>
            </w:pPr>
          </w:p>
        </w:tc>
      </w:tr>
    </w:tbl>
    <w:p w14:paraId="0E1EB24A" w14:textId="3938AEBB" w:rsidR="00F302F6" w:rsidRDefault="00F302F6" w:rsidP="00BB09D5">
      <w:pPr>
        <w:pStyle w:val="Overskrift1"/>
        <w:ind w:right="-1759"/>
      </w:pPr>
      <w:r>
        <w:t>Formål med PFAS-beredskabet</w:t>
      </w:r>
    </w:p>
    <w:p w14:paraId="4E941A6B" w14:textId="7785FBAC" w:rsidR="00F302F6" w:rsidRPr="00BB09D5" w:rsidRDefault="000B0D47" w:rsidP="00BB09D5">
      <w:pPr>
        <w:ind w:right="-1759"/>
        <w:rPr>
          <w:sz w:val="22"/>
          <w:szCs w:val="22"/>
        </w:rPr>
      </w:pPr>
      <w:r>
        <w:rPr>
          <w:sz w:val="22"/>
          <w:szCs w:val="22"/>
        </w:rPr>
        <w:t xml:space="preserve">PFAS-beredskabet beskriver en procedure for </w:t>
      </w:r>
      <w:r w:rsidR="00316957">
        <w:rPr>
          <w:sz w:val="22"/>
          <w:szCs w:val="22"/>
        </w:rPr>
        <w:t xml:space="preserve">igangsættelse/aktivering af </w:t>
      </w:r>
      <w:r>
        <w:rPr>
          <w:sz w:val="22"/>
          <w:szCs w:val="22"/>
        </w:rPr>
        <w:t>tvær</w:t>
      </w:r>
      <w:r w:rsidR="00603B82">
        <w:rPr>
          <w:sz w:val="22"/>
          <w:szCs w:val="22"/>
        </w:rPr>
        <w:t xml:space="preserve">gående </w:t>
      </w:r>
      <w:r>
        <w:rPr>
          <w:sz w:val="22"/>
          <w:szCs w:val="22"/>
        </w:rPr>
        <w:t>koordinering</w:t>
      </w:r>
      <w:r w:rsidR="00603B82">
        <w:rPr>
          <w:sz w:val="22"/>
          <w:szCs w:val="22"/>
        </w:rPr>
        <w:t xml:space="preserve"> mellem de relevante myndigheder på området</w:t>
      </w:r>
      <w:r>
        <w:rPr>
          <w:sz w:val="22"/>
          <w:szCs w:val="22"/>
        </w:rPr>
        <w:t>.</w:t>
      </w:r>
      <w:r w:rsidR="00316957">
        <w:rPr>
          <w:sz w:val="22"/>
          <w:szCs w:val="22"/>
        </w:rPr>
        <w:t xml:space="preserve"> </w:t>
      </w:r>
      <w:r w:rsidR="00AE154C" w:rsidRPr="00F66C9B">
        <w:rPr>
          <w:sz w:val="22"/>
          <w:szCs w:val="22"/>
        </w:rPr>
        <w:t xml:space="preserve">Aktiveringen af PFAS-beredskabet kan ske i særlige risikosager, </w:t>
      </w:r>
      <w:r w:rsidR="00AE154C">
        <w:rPr>
          <w:sz w:val="22"/>
          <w:szCs w:val="22"/>
        </w:rPr>
        <w:t>dvs. sager, som indeholder en problemstilling</w:t>
      </w:r>
      <w:r w:rsidR="009F3128">
        <w:rPr>
          <w:sz w:val="22"/>
          <w:szCs w:val="22"/>
        </w:rPr>
        <w:t xml:space="preserve"> </w:t>
      </w:r>
      <w:r w:rsidR="00FE0752">
        <w:rPr>
          <w:sz w:val="22"/>
          <w:szCs w:val="22"/>
        </w:rPr>
        <w:t>med</w:t>
      </w:r>
      <w:r w:rsidR="009F3128">
        <w:rPr>
          <w:sz w:val="22"/>
          <w:szCs w:val="22"/>
        </w:rPr>
        <w:t xml:space="preserve"> forurening og fund af PFAS</w:t>
      </w:r>
      <w:r w:rsidR="00A6728C">
        <w:rPr>
          <w:sz w:val="22"/>
          <w:szCs w:val="22"/>
        </w:rPr>
        <w:t>,</w:t>
      </w:r>
      <w:r w:rsidR="00AE154C">
        <w:rPr>
          <w:sz w:val="22"/>
          <w:szCs w:val="22"/>
        </w:rPr>
        <w:t xml:space="preserve"> </w:t>
      </w:r>
      <w:r w:rsidR="00AE154C" w:rsidRPr="00F66C9B">
        <w:rPr>
          <w:sz w:val="22"/>
          <w:szCs w:val="22"/>
        </w:rPr>
        <w:t xml:space="preserve">som </w:t>
      </w:r>
      <w:r w:rsidR="00AE154C">
        <w:rPr>
          <w:sz w:val="22"/>
          <w:szCs w:val="22"/>
        </w:rPr>
        <w:t xml:space="preserve">vurderes at kunne give nye </w:t>
      </w:r>
      <w:r w:rsidR="00603B82">
        <w:rPr>
          <w:sz w:val="22"/>
          <w:szCs w:val="22"/>
        </w:rPr>
        <w:t xml:space="preserve">miljømæssige eller sundhedsmæssige </w:t>
      </w:r>
      <w:r w:rsidR="00AE154C">
        <w:rPr>
          <w:sz w:val="22"/>
          <w:szCs w:val="22"/>
        </w:rPr>
        <w:t xml:space="preserve">udfordringer og </w:t>
      </w:r>
      <w:r w:rsidR="00603B82">
        <w:rPr>
          <w:sz w:val="22"/>
          <w:szCs w:val="22"/>
        </w:rPr>
        <w:t xml:space="preserve">derfor omfatte </w:t>
      </w:r>
      <w:r w:rsidR="00AE154C" w:rsidRPr="00F66C9B">
        <w:rPr>
          <w:sz w:val="22"/>
          <w:szCs w:val="22"/>
        </w:rPr>
        <w:t xml:space="preserve">meget </w:t>
      </w:r>
      <w:r w:rsidR="00603B82">
        <w:rPr>
          <w:sz w:val="22"/>
          <w:szCs w:val="22"/>
        </w:rPr>
        <w:t xml:space="preserve">offentlig </w:t>
      </w:r>
      <w:r w:rsidR="00AE154C" w:rsidRPr="00F66C9B">
        <w:rPr>
          <w:sz w:val="22"/>
          <w:szCs w:val="22"/>
        </w:rPr>
        <w:t xml:space="preserve">omtale og interesse. </w:t>
      </w:r>
      <w:r w:rsidR="009F3128">
        <w:rPr>
          <w:sz w:val="22"/>
          <w:szCs w:val="22"/>
        </w:rPr>
        <w:t xml:space="preserve">Risiko skal forstås i relation til </w:t>
      </w:r>
      <w:r w:rsidR="00603B82">
        <w:rPr>
          <w:sz w:val="22"/>
          <w:szCs w:val="22"/>
        </w:rPr>
        <w:t xml:space="preserve">både </w:t>
      </w:r>
      <w:r w:rsidR="009F3128">
        <w:rPr>
          <w:sz w:val="22"/>
          <w:szCs w:val="22"/>
        </w:rPr>
        <w:t>sundheds</w:t>
      </w:r>
      <w:r w:rsidR="00603B82">
        <w:rPr>
          <w:sz w:val="22"/>
          <w:szCs w:val="22"/>
        </w:rPr>
        <w:t xml:space="preserve">- eller miljømæssig </w:t>
      </w:r>
      <w:r w:rsidR="009F3128">
        <w:rPr>
          <w:sz w:val="22"/>
          <w:szCs w:val="22"/>
        </w:rPr>
        <w:t>risi</w:t>
      </w:r>
      <w:r w:rsidR="00603B82">
        <w:rPr>
          <w:sz w:val="22"/>
          <w:szCs w:val="22"/>
        </w:rPr>
        <w:t>ci</w:t>
      </w:r>
      <w:r w:rsidR="00FE0752">
        <w:rPr>
          <w:sz w:val="22"/>
          <w:szCs w:val="22"/>
        </w:rPr>
        <w:t xml:space="preserve">, </w:t>
      </w:r>
      <w:r w:rsidR="00603B82">
        <w:rPr>
          <w:sz w:val="22"/>
          <w:szCs w:val="22"/>
        </w:rPr>
        <w:t xml:space="preserve">såvel som </w:t>
      </w:r>
      <w:r w:rsidR="00FE0752">
        <w:rPr>
          <w:sz w:val="22"/>
          <w:szCs w:val="22"/>
        </w:rPr>
        <w:t>risiko for nye spredningsveje</w:t>
      </w:r>
      <w:r w:rsidR="009F3128">
        <w:rPr>
          <w:sz w:val="22"/>
          <w:szCs w:val="22"/>
        </w:rPr>
        <w:t xml:space="preserve">. </w:t>
      </w:r>
      <w:r w:rsidR="00AE154C" w:rsidRPr="00F66C9B">
        <w:rPr>
          <w:sz w:val="22"/>
          <w:szCs w:val="22"/>
        </w:rPr>
        <w:t xml:space="preserve">Vurderes det, at der i den konkrete forureningssag er et behov for koordinering på tværs af myndigheder </w:t>
      </w:r>
      <w:r w:rsidR="00AE154C">
        <w:rPr>
          <w:sz w:val="22"/>
          <w:szCs w:val="22"/>
        </w:rPr>
        <w:t>bør</w:t>
      </w:r>
      <w:r w:rsidR="00AE154C" w:rsidRPr="00F66C9B">
        <w:rPr>
          <w:sz w:val="22"/>
          <w:szCs w:val="22"/>
        </w:rPr>
        <w:t xml:space="preserve"> PFAS-beredskabet aktiveres</w:t>
      </w:r>
      <w:r w:rsidR="00603B82">
        <w:rPr>
          <w:sz w:val="22"/>
          <w:szCs w:val="22"/>
        </w:rPr>
        <w:t xml:space="preserve"> straks</w:t>
      </w:r>
      <w:r w:rsidR="008E4CD4">
        <w:t xml:space="preserve">. </w:t>
      </w:r>
      <w:r w:rsidR="00BB09D5">
        <w:t xml:space="preserve">PFAS-beredskabet </w:t>
      </w:r>
      <w:r w:rsidR="00BB09D5">
        <w:rPr>
          <w:sz w:val="22"/>
          <w:szCs w:val="22"/>
        </w:rPr>
        <w:t xml:space="preserve">kan også </w:t>
      </w:r>
      <w:r w:rsidR="00603B82">
        <w:rPr>
          <w:sz w:val="22"/>
          <w:szCs w:val="22"/>
        </w:rPr>
        <w:t xml:space="preserve">aktiveres </w:t>
      </w:r>
      <w:r w:rsidR="00BB09D5">
        <w:rPr>
          <w:sz w:val="22"/>
          <w:szCs w:val="22"/>
        </w:rPr>
        <w:t>i sager, hvor der konstateres forurening med andre miljøfarlige stoffer</w:t>
      </w:r>
      <w:r w:rsidR="00603B82">
        <w:rPr>
          <w:sz w:val="22"/>
          <w:szCs w:val="22"/>
        </w:rPr>
        <w:t xml:space="preserve"> end PFAS</w:t>
      </w:r>
      <w:r w:rsidR="00BB09D5">
        <w:rPr>
          <w:sz w:val="22"/>
          <w:szCs w:val="22"/>
        </w:rPr>
        <w:t>.</w:t>
      </w:r>
    </w:p>
    <w:p w14:paraId="1C11AC70" w14:textId="0F83A07A" w:rsidR="00F302F6" w:rsidRDefault="00927882" w:rsidP="00CB7EB7">
      <w:pPr>
        <w:pStyle w:val="Overskrift1"/>
        <w:ind w:right="-1759"/>
      </w:pPr>
      <w:r>
        <w:t xml:space="preserve">Indledende </w:t>
      </w:r>
      <w:r w:rsidR="004046CE">
        <w:t>screening</w:t>
      </w:r>
      <w:r w:rsidR="00F302F6">
        <w:t xml:space="preserve"> af PFAS-forurening</w:t>
      </w:r>
    </w:p>
    <w:p w14:paraId="7E94E639" w14:textId="47B0223D" w:rsidR="00927882" w:rsidRDefault="00927882" w:rsidP="00CB7EB7">
      <w:pPr>
        <w:ind w:right="-1759"/>
        <w:rPr>
          <w:rFonts w:asciiTheme="minorHAnsi" w:hAnsiTheme="minorHAnsi"/>
        </w:rPr>
      </w:pPr>
      <w:r>
        <w:rPr>
          <w:rFonts w:asciiTheme="minorHAnsi" w:hAnsiTheme="minorHAnsi"/>
        </w:rPr>
        <w:t xml:space="preserve">Indledningsvis skal der skabes et overblik over </w:t>
      </w:r>
      <w:r w:rsidR="00603B82">
        <w:rPr>
          <w:rFonts w:asciiTheme="minorHAnsi" w:hAnsiTheme="minorHAnsi"/>
        </w:rPr>
        <w:t xml:space="preserve">hændelsen og </w:t>
      </w:r>
      <w:r w:rsidR="00A6728C">
        <w:rPr>
          <w:rFonts w:asciiTheme="minorHAnsi" w:hAnsiTheme="minorHAnsi"/>
        </w:rPr>
        <w:t>de risici, der er i sagen</w:t>
      </w:r>
      <w:r>
        <w:rPr>
          <w:rFonts w:asciiTheme="minorHAnsi" w:hAnsiTheme="minorHAnsi"/>
        </w:rPr>
        <w:t>. Det kan ske ved overvejelse af følgende tre punkter</w:t>
      </w:r>
      <w:r w:rsidR="00A6728C">
        <w:rPr>
          <w:rFonts w:asciiTheme="minorHAnsi" w:hAnsiTheme="minorHAnsi"/>
        </w:rPr>
        <w:t>:</w:t>
      </w:r>
      <w:r>
        <w:rPr>
          <w:rFonts w:asciiTheme="minorHAnsi" w:hAnsiTheme="minorHAnsi"/>
        </w:rPr>
        <w:t xml:space="preserve"> </w:t>
      </w:r>
    </w:p>
    <w:p w14:paraId="5AEE29CB" w14:textId="77777777" w:rsidR="002F0BC7" w:rsidRDefault="002F0BC7" w:rsidP="00CB7EB7">
      <w:pPr>
        <w:pStyle w:val="Opstilling-talellerbogst"/>
        <w:numPr>
          <w:ilvl w:val="0"/>
          <w:numId w:val="0"/>
        </w:numPr>
        <w:ind w:right="-1759"/>
      </w:pPr>
    </w:p>
    <w:p w14:paraId="39FFC21C" w14:textId="164802AC" w:rsidR="00220802" w:rsidRDefault="00220802" w:rsidP="00CB7EB7">
      <w:pPr>
        <w:pStyle w:val="Opstilling-talellerbogst"/>
        <w:numPr>
          <w:ilvl w:val="0"/>
          <w:numId w:val="15"/>
        </w:numPr>
        <w:ind w:right="-1759"/>
      </w:pPr>
      <w:r w:rsidRPr="00065E37">
        <w:t xml:space="preserve">Kortlægning af </w:t>
      </w:r>
      <w:r w:rsidR="00CB4BA4" w:rsidRPr="00065E37">
        <w:t>omfanget</w:t>
      </w:r>
      <w:r w:rsidR="00065E37">
        <w:t xml:space="preserve"> af forureningen</w:t>
      </w:r>
      <w:r w:rsidR="00773B0A">
        <w:t xml:space="preserve"> (berørte matricer, kilder, mm)</w:t>
      </w:r>
    </w:p>
    <w:p w14:paraId="3702D5F1" w14:textId="3A890D1F" w:rsidR="00341B3C" w:rsidRPr="00065E37" w:rsidRDefault="00065E37" w:rsidP="00CB7EB7">
      <w:pPr>
        <w:pStyle w:val="Opstilling-talellerbogst"/>
        <w:numPr>
          <w:ilvl w:val="0"/>
          <w:numId w:val="15"/>
        </w:numPr>
        <w:ind w:right="-1759"/>
      </w:pPr>
      <w:r>
        <w:t>Er der r</w:t>
      </w:r>
      <w:r w:rsidR="00220802" w:rsidRPr="00065E37">
        <w:t>isiko for, at borgere eksponeres for sundhedsskadelig forurening</w:t>
      </w:r>
      <w:r>
        <w:t>?</w:t>
      </w:r>
    </w:p>
    <w:p w14:paraId="218DB18F" w14:textId="04FB94C1" w:rsidR="009F3128" w:rsidRDefault="00A6728C" w:rsidP="00CB7EB7">
      <w:pPr>
        <w:pStyle w:val="Opstilling-talellerbogst"/>
        <w:numPr>
          <w:ilvl w:val="0"/>
          <w:numId w:val="15"/>
        </w:numPr>
        <w:ind w:right="-1759"/>
      </w:pPr>
      <w:r>
        <w:t>Er der risiko relateret til f</w:t>
      </w:r>
      <w:r w:rsidR="00220802" w:rsidRPr="00065E37">
        <w:t>oder, husdyr til konsum og fødevarer, herunder spiselige afgrøder</w:t>
      </w:r>
      <w:r>
        <w:t>?</w:t>
      </w:r>
      <w:r w:rsidR="00C43FD3">
        <w:t xml:space="preserve"> </w:t>
      </w:r>
    </w:p>
    <w:p w14:paraId="2679B5C1" w14:textId="77777777" w:rsidR="004046CE" w:rsidRDefault="004046CE" w:rsidP="00CB7EB7">
      <w:pPr>
        <w:pStyle w:val="Opstilling-talellerbogst"/>
        <w:numPr>
          <w:ilvl w:val="0"/>
          <w:numId w:val="0"/>
        </w:numPr>
        <w:ind w:right="-1759"/>
        <w:rPr>
          <w:rFonts w:asciiTheme="minorHAnsi" w:hAnsiTheme="minorHAnsi"/>
        </w:rPr>
      </w:pPr>
    </w:p>
    <w:p w14:paraId="6A07E4C4" w14:textId="4ACFC4FF" w:rsidR="004046CE" w:rsidRPr="004046CE" w:rsidRDefault="004046CE" w:rsidP="00CB7EB7">
      <w:pPr>
        <w:pStyle w:val="Opstilling-talellerbogst"/>
        <w:numPr>
          <w:ilvl w:val="0"/>
          <w:numId w:val="0"/>
        </w:numPr>
        <w:ind w:right="-1759"/>
        <w:rPr>
          <w:rFonts w:asciiTheme="minorHAnsi" w:hAnsiTheme="minorHAnsi"/>
        </w:rPr>
      </w:pPr>
      <w:r w:rsidRPr="00773B0A">
        <w:rPr>
          <w:rFonts w:asciiTheme="minorHAnsi" w:hAnsiTheme="minorHAnsi"/>
        </w:rPr>
        <w:t xml:space="preserve">Screeningen har til formål at understøtte </w:t>
      </w:r>
      <w:r w:rsidRPr="004046CE">
        <w:rPr>
          <w:rFonts w:asciiTheme="minorHAnsi" w:hAnsiTheme="minorHAnsi"/>
        </w:rPr>
        <w:t xml:space="preserve">arbejdet med begrænsning af udledninger med akutte og langsigtede sundheds- eller miljøkonsekvenser. </w:t>
      </w:r>
      <w:r w:rsidR="0098262C">
        <w:rPr>
          <w:rFonts w:asciiTheme="minorHAnsi" w:hAnsiTheme="minorHAnsi"/>
        </w:rPr>
        <w:t>Screeningen</w:t>
      </w:r>
      <w:r w:rsidRPr="00773B0A">
        <w:rPr>
          <w:rFonts w:asciiTheme="minorHAnsi" w:hAnsiTheme="minorHAnsi"/>
        </w:rPr>
        <w:t xml:space="preserve"> skal således ses som indledende hjælp og overblik til håndtering af </w:t>
      </w:r>
      <w:r w:rsidR="00A6728C">
        <w:rPr>
          <w:rFonts w:asciiTheme="minorHAnsi" w:hAnsiTheme="minorHAnsi"/>
        </w:rPr>
        <w:t xml:space="preserve">de </w:t>
      </w:r>
      <w:r w:rsidRPr="00773B0A">
        <w:rPr>
          <w:rFonts w:asciiTheme="minorHAnsi" w:hAnsiTheme="minorHAnsi"/>
        </w:rPr>
        <w:t>PF</w:t>
      </w:r>
      <w:r w:rsidRPr="004046CE">
        <w:rPr>
          <w:rFonts w:asciiTheme="minorHAnsi" w:hAnsiTheme="minorHAnsi"/>
        </w:rPr>
        <w:t xml:space="preserve">AS-relaterede sager, der måtte opstå. </w:t>
      </w:r>
    </w:p>
    <w:p w14:paraId="26FAA8F8" w14:textId="55CE7971" w:rsidR="009F3128" w:rsidRDefault="009F3128" w:rsidP="00CB7EB7">
      <w:pPr>
        <w:pStyle w:val="Opstilling-talellerbogst"/>
        <w:numPr>
          <w:ilvl w:val="0"/>
          <w:numId w:val="0"/>
        </w:numPr>
        <w:ind w:left="454" w:right="-1759" w:hanging="454"/>
      </w:pPr>
    </w:p>
    <w:p w14:paraId="6D15C6E1" w14:textId="1427D2D6" w:rsidR="009F3128" w:rsidRPr="009F3128" w:rsidRDefault="009F3128" w:rsidP="00CB7EB7">
      <w:pPr>
        <w:pStyle w:val="Opstilling-talellerbogst"/>
        <w:numPr>
          <w:ilvl w:val="0"/>
          <w:numId w:val="0"/>
        </w:numPr>
        <w:ind w:right="-1759"/>
      </w:pPr>
      <w:r>
        <w:t xml:space="preserve">Derudover henvises til </w:t>
      </w:r>
      <w:r w:rsidR="00BB09D5">
        <w:t>Tjekliste for myndighedskoordinering af PFOS-sager på brandøvelsespladser</w:t>
      </w:r>
      <w:r>
        <w:t>, der ligger som bilag</w:t>
      </w:r>
      <w:r w:rsidR="0098262C">
        <w:t xml:space="preserve"> 1</w:t>
      </w:r>
      <w:r>
        <w:t>, og som blev udarbejdet</w:t>
      </w:r>
      <w:r w:rsidR="0098262C">
        <w:t xml:space="preserve"> i 2021</w:t>
      </w:r>
      <w:r>
        <w:t xml:space="preserve"> </w:t>
      </w:r>
      <w:r w:rsidR="00BB09D5">
        <w:t xml:space="preserve">og har </w:t>
      </w:r>
      <w:r>
        <w:t>fokus på forurening af jord</w:t>
      </w:r>
      <w:r w:rsidR="00927882">
        <w:t>-</w:t>
      </w:r>
      <w:r>
        <w:t xml:space="preserve"> og grundvand. </w:t>
      </w:r>
    </w:p>
    <w:p w14:paraId="3DE40D49" w14:textId="6A803577" w:rsidR="00F302F6" w:rsidRPr="00F302F6" w:rsidRDefault="00F302F6" w:rsidP="00F302F6">
      <w:pPr>
        <w:pStyle w:val="Overskrift1"/>
        <w:ind w:right="-1759"/>
      </w:pPr>
      <w:r>
        <w:t>Aktivering og drift af PFAS-beredskabet</w:t>
      </w:r>
    </w:p>
    <w:p w14:paraId="4F28E803" w14:textId="7E54F38A" w:rsidR="0009169A" w:rsidRDefault="00357AB9" w:rsidP="00953410">
      <w:pPr>
        <w:ind w:right="-1759"/>
      </w:pPr>
      <w:bookmarkStart w:id="0" w:name="_Hlk210909501"/>
      <w:r>
        <w:t xml:space="preserve">Aktiveringen af PFAS-beredskabet </w:t>
      </w:r>
      <w:r w:rsidR="00AE154C" w:rsidRPr="00A47868">
        <w:rPr>
          <w:u w:val="single"/>
        </w:rPr>
        <w:t>bør</w:t>
      </w:r>
      <w:r w:rsidRPr="00A47868">
        <w:rPr>
          <w:u w:val="single"/>
        </w:rPr>
        <w:t xml:space="preserve"> ske</w:t>
      </w:r>
      <w:r>
        <w:t xml:space="preserve"> i særlige risikosager</w:t>
      </w:r>
      <w:r w:rsidRPr="00ED104C">
        <w:t xml:space="preserve">, </w:t>
      </w:r>
      <w:r w:rsidR="00603B82" w:rsidRPr="00ED104C">
        <w:t>dvs. sager, som indeholder en problemstilling med forurening og fund af PFAS, som vurderes at kunne give nye miljømæssige eller sundhedsmæssige udfordringer og derfor omfatte meget offentlig omtale og interesse</w:t>
      </w:r>
      <w:r w:rsidRPr="00ED104C">
        <w:t xml:space="preserve">. </w:t>
      </w:r>
      <w:r w:rsidR="002F0BC7">
        <w:t xml:space="preserve">Vurderes det, at der </w:t>
      </w:r>
      <w:r w:rsidR="00A64859">
        <w:t xml:space="preserve">i den konkrete forureningssag </w:t>
      </w:r>
      <w:r w:rsidR="00603B82">
        <w:t xml:space="preserve">endvidere </w:t>
      </w:r>
      <w:r w:rsidR="002F0BC7">
        <w:t xml:space="preserve">er et behov for koordinering på tværs af myndigheder </w:t>
      </w:r>
      <w:r w:rsidR="00603B82" w:rsidRPr="00A47868">
        <w:rPr>
          <w:u w:val="single"/>
        </w:rPr>
        <w:t>skal</w:t>
      </w:r>
      <w:r w:rsidR="00603B82">
        <w:t xml:space="preserve"> </w:t>
      </w:r>
      <w:r w:rsidR="002F0BC7">
        <w:t>PFAS-beredskabet</w:t>
      </w:r>
      <w:r w:rsidR="003114EF">
        <w:t xml:space="preserve"> </w:t>
      </w:r>
      <w:r w:rsidR="0009169A">
        <w:t>aktiveres</w:t>
      </w:r>
      <w:r w:rsidR="002F0BC7">
        <w:t xml:space="preserve">. </w:t>
      </w:r>
      <w:bookmarkEnd w:id="0"/>
      <w:r w:rsidR="0009169A">
        <w:t xml:space="preserve">Myndighederne </w:t>
      </w:r>
      <w:r w:rsidR="00603B82">
        <w:t xml:space="preserve">samles </w:t>
      </w:r>
      <w:r w:rsidR="005C6185">
        <w:t xml:space="preserve">i disse risikosager </w:t>
      </w:r>
      <w:r w:rsidR="0009169A">
        <w:t>tidligt i forløbet</w:t>
      </w:r>
      <w:r w:rsidR="000338A1">
        <w:t xml:space="preserve"> for at sikre</w:t>
      </w:r>
      <w:r w:rsidR="0039379B">
        <w:t xml:space="preserve"> involvering af de rette aktører og koordinering blandt disse, samt sikre</w:t>
      </w:r>
      <w:r w:rsidR="000338A1">
        <w:t xml:space="preserve"> god kommunikation </w:t>
      </w:r>
      <w:r w:rsidR="00BD7CB9">
        <w:t>mellem myndigheder og til offent</w:t>
      </w:r>
      <w:r w:rsidR="00B7777D">
        <w:t>li</w:t>
      </w:r>
      <w:r w:rsidR="00BD7CB9">
        <w:t>gheden</w:t>
      </w:r>
      <w:r w:rsidR="005C6185">
        <w:t xml:space="preserve">. </w:t>
      </w:r>
    </w:p>
    <w:p w14:paraId="713B167D" w14:textId="02DAAC81" w:rsidR="00E833C2" w:rsidRDefault="00E833C2" w:rsidP="00953410">
      <w:pPr>
        <w:ind w:right="-1759"/>
      </w:pPr>
    </w:p>
    <w:p w14:paraId="6F51859C" w14:textId="54EF313B" w:rsidR="00E833C2" w:rsidRDefault="009E38D6" w:rsidP="00E833C2">
      <w:pPr>
        <w:ind w:right="-1759"/>
      </w:pPr>
      <w:r>
        <w:lastRenderedPageBreak/>
        <w:t xml:space="preserve">Når </w:t>
      </w:r>
      <w:r w:rsidR="00E833C2">
        <w:t xml:space="preserve">PFAS-beredskabet </w:t>
      </w:r>
      <w:r>
        <w:t>aktivere</w:t>
      </w:r>
      <w:r w:rsidR="00603B82">
        <w:t>s skal</w:t>
      </w:r>
      <w:r w:rsidR="00E833C2">
        <w:t xml:space="preserve"> </w:t>
      </w:r>
      <w:r>
        <w:t xml:space="preserve">den </w:t>
      </w:r>
      <w:r w:rsidR="00E833C2">
        <w:t>myndighed</w:t>
      </w:r>
      <w:r w:rsidR="003114EF">
        <w:t>,</w:t>
      </w:r>
      <w:r>
        <w:t xml:space="preserve"> der aktiverer beredskabet</w:t>
      </w:r>
      <w:r w:rsidR="003114EF">
        <w:t>,</w:t>
      </w:r>
      <w:r w:rsidR="00E833C2">
        <w:t xml:space="preserve"> levere en kort beskrivelse af udfordringerne</w:t>
      </w:r>
      <w:r w:rsidR="003F5CA9">
        <w:t>,</w:t>
      </w:r>
      <w:r w:rsidR="00E833C2">
        <w:t xml:space="preserve"> og hvorfor beredskabet skal aktiveres</w:t>
      </w:r>
      <w:r w:rsidR="00C43FD3">
        <w:t xml:space="preserve"> (se </w:t>
      </w:r>
      <w:r>
        <w:t xml:space="preserve">indhold til beskrivelse </w:t>
      </w:r>
      <w:r w:rsidR="00C43FD3">
        <w:t>under ”Hvordan aktiveres PFAS-beredskabet?”</w:t>
      </w:r>
      <w:r w:rsidR="009F3128">
        <w:t>)</w:t>
      </w:r>
      <w:r w:rsidR="00E833C2">
        <w:t>. De</w:t>
      </w:r>
      <w:r>
        <w:t>nn</w:t>
      </w:r>
      <w:r w:rsidR="00E833C2">
        <w:t>e</w:t>
      </w:r>
      <w:r>
        <w:t xml:space="preserve"> beskrivelse</w:t>
      </w:r>
      <w:r w:rsidR="00E833C2">
        <w:t xml:space="preserve"> skal danne grundlag for at samle de rette </w:t>
      </w:r>
      <w:r>
        <w:t>myndigheder</w:t>
      </w:r>
      <w:r w:rsidR="00E833C2">
        <w:t xml:space="preserve"> og </w:t>
      </w:r>
      <w:r w:rsidR="003114EF">
        <w:t xml:space="preserve">sikre, </w:t>
      </w:r>
      <w:r w:rsidR="00E833C2">
        <w:t>at alle deltagere har samme forudsætning</w:t>
      </w:r>
      <w:r w:rsidR="003574EF">
        <w:t xml:space="preserve"> og </w:t>
      </w:r>
      <w:r w:rsidR="00E833C2">
        <w:t xml:space="preserve">forståelse af problemstillingen. </w:t>
      </w:r>
    </w:p>
    <w:p w14:paraId="60D192E6" w14:textId="62FD76BE" w:rsidR="00E833C2" w:rsidRDefault="00E833C2" w:rsidP="00E833C2">
      <w:pPr>
        <w:ind w:right="-1759"/>
      </w:pPr>
    </w:p>
    <w:p w14:paraId="6199986E" w14:textId="79690F61" w:rsidR="00E833C2" w:rsidRPr="00357AB9" w:rsidRDefault="00E833C2" w:rsidP="00E833C2">
      <w:pPr>
        <w:ind w:right="-1759"/>
      </w:pPr>
      <w:r>
        <w:t xml:space="preserve">Herefter indkaldes der hurtigst muligt til et indledende møde med de rette aktører. Se også afsnit om indledende møde. </w:t>
      </w:r>
    </w:p>
    <w:p w14:paraId="429D10F7" w14:textId="756B822A" w:rsidR="00E833C2" w:rsidRPr="00357AB9" w:rsidRDefault="00C43F8C" w:rsidP="00E833C2">
      <w:pPr>
        <w:pStyle w:val="Overskrift2"/>
      </w:pPr>
      <w:r w:rsidRPr="00357AB9">
        <w:t xml:space="preserve">Hvordan aktiveres </w:t>
      </w:r>
      <w:r>
        <w:t>PFAS-beredskabet</w:t>
      </w:r>
      <w:r w:rsidRPr="00357AB9">
        <w:t xml:space="preserve">? </w:t>
      </w:r>
    </w:p>
    <w:p w14:paraId="72EEE738" w14:textId="5936BF76" w:rsidR="00E833C2" w:rsidRDefault="00357AB9" w:rsidP="00E833C2">
      <w:pPr>
        <w:ind w:right="-1759"/>
      </w:pPr>
      <w:r w:rsidRPr="00357AB9">
        <w:t>Den</w:t>
      </w:r>
      <w:r w:rsidR="009E38D6">
        <w:t xml:space="preserve"> myndighed</w:t>
      </w:r>
      <w:r w:rsidR="003114EF">
        <w:t>,</w:t>
      </w:r>
      <w:r w:rsidR="009E38D6">
        <w:t xml:space="preserve"> der </w:t>
      </w:r>
      <w:r w:rsidR="00603B82">
        <w:t>identificerer</w:t>
      </w:r>
      <w:r w:rsidR="009E38D6">
        <w:t xml:space="preserve"> behov for aktivering af beredskabet</w:t>
      </w:r>
      <w:r w:rsidR="003114EF">
        <w:t>,</w:t>
      </w:r>
      <w:r w:rsidRPr="00357AB9">
        <w:t xml:space="preserve"> tager kontakt til PFAS-sekretariatet</w:t>
      </w:r>
      <w:r w:rsidR="00E833C2" w:rsidRPr="00357AB9">
        <w:t xml:space="preserve"> </w:t>
      </w:r>
      <w:r w:rsidRPr="00357AB9">
        <w:t xml:space="preserve">på </w:t>
      </w:r>
      <w:hyperlink r:id="rId9" w:history="1">
        <w:r w:rsidRPr="00357AB9">
          <w:rPr>
            <w:rStyle w:val="Hyperlink"/>
          </w:rPr>
          <w:t>PFAS-mst@mst.dk</w:t>
        </w:r>
      </w:hyperlink>
      <w:r w:rsidRPr="00357AB9">
        <w:t xml:space="preserve"> og vedhæfter en kort beskrivelse af udfordringerne</w:t>
      </w:r>
      <w:r w:rsidR="003F5CA9">
        <w:t>,</w:t>
      </w:r>
      <w:r w:rsidRPr="00357AB9">
        <w:t xml:space="preserve"> og hvorfor beredskabet skal aktiveres. </w:t>
      </w:r>
    </w:p>
    <w:p w14:paraId="2B74241C" w14:textId="77777777" w:rsidR="002E5D45" w:rsidRDefault="002E5D45" w:rsidP="00E833C2">
      <w:pPr>
        <w:ind w:right="-1759"/>
      </w:pPr>
    </w:p>
    <w:p w14:paraId="6B7B2BF3" w14:textId="026544E4" w:rsidR="00357AB9" w:rsidRDefault="00357AB9">
      <w:pPr>
        <w:ind w:right="-1759"/>
      </w:pPr>
      <w:r>
        <w:t>Beskrivelsen bør</w:t>
      </w:r>
      <w:r w:rsidR="003574EF">
        <w:t>,</w:t>
      </w:r>
      <w:r w:rsidR="00FE53A5">
        <w:t xml:space="preserve"> med udgangspunkt i </w:t>
      </w:r>
      <w:r w:rsidR="003114EF">
        <w:t>de</w:t>
      </w:r>
      <w:r w:rsidR="00A6728C">
        <w:t>n</w:t>
      </w:r>
      <w:r w:rsidR="003114EF">
        <w:t xml:space="preserve"> forhåndenværende</w:t>
      </w:r>
      <w:r w:rsidR="00FE53A5">
        <w:t xml:space="preserve"> viden</w:t>
      </w:r>
      <w:r w:rsidR="003574EF">
        <w:t>,</w:t>
      </w:r>
      <w:r>
        <w:t xml:space="preserve"> indeholde: </w:t>
      </w:r>
    </w:p>
    <w:p w14:paraId="19D410BA" w14:textId="5C6F37E8" w:rsidR="00357AB9" w:rsidRDefault="00393E9E" w:rsidP="00CB7EB7">
      <w:pPr>
        <w:pStyle w:val="Opstilling-talellerbogst"/>
        <w:numPr>
          <w:ilvl w:val="0"/>
          <w:numId w:val="22"/>
        </w:numPr>
        <w:ind w:right="-1759"/>
      </w:pPr>
      <w:bookmarkStart w:id="1" w:name="_Hlk210909884"/>
      <w:r>
        <w:t xml:space="preserve">Beskrivelse af </w:t>
      </w:r>
      <w:r w:rsidR="00BD7CB9">
        <w:t>aktiveringsgrundlag</w:t>
      </w:r>
      <w:r w:rsidR="003574EF">
        <w:t>.</w:t>
      </w:r>
    </w:p>
    <w:p w14:paraId="6397587B" w14:textId="47E3E7B9" w:rsidR="00FE53A5" w:rsidRDefault="00C43F8C" w:rsidP="00CB7EB7">
      <w:pPr>
        <w:pStyle w:val="Opstilling-talellerbogst"/>
        <w:ind w:right="-1759"/>
      </w:pPr>
      <w:r>
        <w:t xml:space="preserve">Angivelse af </w:t>
      </w:r>
      <w:r w:rsidR="00393E9E">
        <w:t xml:space="preserve">forureningens </w:t>
      </w:r>
      <w:r w:rsidR="00357AB9">
        <w:t>udestående</w:t>
      </w:r>
      <w:r w:rsidR="00393E9E">
        <w:t>r</w:t>
      </w:r>
      <w:r>
        <w:t>/udfordringer</w:t>
      </w:r>
      <w:r w:rsidR="003574EF">
        <w:t>.</w:t>
      </w:r>
      <w:r w:rsidR="00FE53A5" w:rsidRPr="00FE53A5">
        <w:t xml:space="preserve"> </w:t>
      </w:r>
    </w:p>
    <w:p w14:paraId="7B4CE8FA" w14:textId="51558AB7" w:rsidR="00357AB9" w:rsidRDefault="00FE53A5" w:rsidP="00CB7EB7">
      <w:pPr>
        <w:pStyle w:val="Opstilling-talellerbogst"/>
        <w:numPr>
          <w:ilvl w:val="1"/>
          <w:numId w:val="22"/>
        </w:numPr>
        <w:ind w:right="-1759"/>
      </w:pPr>
      <w:r>
        <w:t xml:space="preserve">Herunder, </w:t>
      </w:r>
      <w:r w:rsidR="00A6728C">
        <w:t xml:space="preserve">om der aktuelt </w:t>
      </w:r>
      <w:r>
        <w:t>findes berørte borgere der har behov for afklaring</w:t>
      </w:r>
      <w:r w:rsidR="003574EF">
        <w:t>.</w:t>
      </w:r>
    </w:p>
    <w:p w14:paraId="540FA4B2" w14:textId="67B7DF3F" w:rsidR="00357AB9" w:rsidRDefault="00357AB9" w:rsidP="00CB7EB7">
      <w:pPr>
        <w:pStyle w:val="Opstilling-talellerbogst"/>
        <w:numPr>
          <w:ilvl w:val="0"/>
          <w:numId w:val="22"/>
        </w:numPr>
        <w:ind w:right="-1759"/>
      </w:pPr>
      <w:r>
        <w:t>Er der særligt pressefokus på sagen?</w:t>
      </w:r>
      <w:r w:rsidR="00C43F8C">
        <w:t xml:space="preserve"> Hvis ja, indsæt kort beskrivelse.</w:t>
      </w:r>
    </w:p>
    <w:p w14:paraId="169984D0" w14:textId="0D3D7A9A" w:rsidR="00393E9E" w:rsidRDefault="00357AB9" w:rsidP="00CB7EB7">
      <w:pPr>
        <w:pStyle w:val="Opstilling-talellerbogst"/>
        <w:numPr>
          <w:ilvl w:val="0"/>
          <w:numId w:val="22"/>
        </w:numPr>
        <w:ind w:right="-1759"/>
      </w:pPr>
      <w:r>
        <w:t>Angivelse af, hvilke myndigheder/aktører</w:t>
      </w:r>
      <w:r w:rsidR="00393E9E">
        <w:t xml:space="preserve"> det</w:t>
      </w:r>
      <w:r>
        <w:t xml:space="preserve"> ønskes</w:t>
      </w:r>
      <w:r w:rsidR="003114EF">
        <w:t>,</w:t>
      </w:r>
      <w:r>
        <w:t xml:space="preserve"> skal være en del af det indledende møde</w:t>
      </w:r>
      <w:r w:rsidR="00A6728C">
        <w:t>.</w:t>
      </w:r>
      <w:r w:rsidR="00393E9E">
        <w:t xml:space="preserve"> </w:t>
      </w:r>
    </w:p>
    <w:p w14:paraId="570B809A" w14:textId="138AA502" w:rsidR="00E833C2" w:rsidRDefault="00393E9E" w:rsidP="00CB7EB7">
      <w:pPr>
        <w:pStyle w:val="Opstilling-talellerbogst"/>
        <w:numPr>
          <w:ilvl w:val="1"/>
          <w:numId w:val="22"/>
        </w:numPr>
        <w:ind w:right="-1759"/>
      </w:pPr>
      <w:r>
        <w:t>Herunder, angivelse af hvis der allerede har været proces blandt myndigheder i sagen.</w:t>
      </w:r>
      <w:r w:rsidR="003574EF">
        <w:t xml:space="preserve"> Disse bør som minimum være en del af det indledende møde.</w:t>
      </w:r>
    </w:p>
    <w:bookmarkEnd w:id="1"/>
    <w:p w14:paraId="5D70A093" w14:textId="77AB8825" w:rsidR="0009169A" w:rsidRPr="000338A1" w:rsidRDefault="0009169A" w:rsidP="00CB7EB7">
      <w:pPr>
        <w:pStyle w:val="Overskrift2"/>
        <w:ind w:right="-1759"/>
      </w:pPr>
      <w:r w:rsidRPr="000338A1">
        <w:t xml:space="preserve">Hvem kan </w:t>
      </w:r>
      <w:r w:rsidR="000338A1" w:rsidRPr="000338A1">
        <w:t>aktivere</w:t>
      </w:r>
      <w:r w:rsidRPr="000338A1">
        <w:t xml:space="preserve"> PFAS-beredskabet?</w:t>
      </w:r>
    </w:p>
    <w:p w14:paraId="636B8736" w14:textId="63D85785" w:rsidR="00A64859" w:rsidRDefault="000338A1">
      <w:pPr>
        <w:ind w:right="-1759"/>
      </w:pPr>
      <w:r>
        <w:t xml:space="preserve">Alle deltagere i PFAS-koordinationsforum kan aktivere beredskabet. </w:t>
      </w:r>
      <w:r w:rsidR="00C43FD3">
        <w:t xml:space="preserve">Derudover kan </w:t>
      </w:r>
      <w:r w:rsidR="00603B82">
        <w:t xml:space="preserve">konkrete </w:t>
      </w:r>
      <w:r w:rsidR="006108D6">
        <w:t>kommuner</w:t>
      </w:r>
      <w:r w:rsidR="003114EF">
        <w:t xml:space="preserve"> og</w:t>
      </w:r>
      <w:r w:rsidR="006108D6">
        <w:t xml:space="preserve"> regioner aktivere beredskabet. </w:t>
      </w:r>
    </w:p>
    <w:p w14:paraId="04EACA92" w14:textId="3E6A0906" w:rsidR="00DC5210" w:rsidRDefault="00DC5210">
      <w:pPr>
        <w:ind w:right="-1759"/>
      </w:pPr>
    </w:p>
    <w:p w14:paraId="04E8F7AF" w14:textId="41735A6F" w:rsidR="00DC5210" w:rsidRDefault="00DC5210">
      <w:pPr>
        <w:ind w:right="-1759"/>
      </w:pPr>
      <w:r>
        <w:t>Miljøstyrelsens PFAS-sekretariat kontaktes mhp. indkaldelse til det første møde</w:t>
      </w:r>
      <w:r w:rsidR="00603B82">
        <w:t xml:space="preserve">; </w:t>
      </w:r>
      <w:hyperlink r:id="rId10" w:history="1">
        <w:r w:rsidR="00603B82" w:rsidRPr="00D700BD">
          <w:rPr>
            <w:rStyle w:val="Hyperlink"/>
          </w:rPr>
          <w:t>PFAS-mst@mst.dk</w:t>
        </w:r>
      </w:hyperlink>
      <w:r w:rsidR="00CC0E5E">
        <w:t xml:space="preserve">. </w:t>
      </w:r>
    </w:p>
    <w:p w14:paraId="4E2F9923" w14:textId="7AC887D0" w:rsidR="0009169A" w:rsidRPr="000338A1" w:rsidRDefault="0009169A" w:rsidP="00CB7EB7">
      <w:pPr>
        <w:pStyle w:val="Overskrift2"/>
        <w:ind w:right="-1759"/>
      </w:pPr>
      <w:r w:rsidRPr="000338A1">
        <w:t>Deltagere</w:t>
      </w:r>
    </w:p>
    <w:p w14:paraId="045C8199" w14:textId="3D3E7093" w:rsidR="001F11A3" w:rsidRDefault="001F11A3">
      <w:pPr>
        <w:ind w:right="-1759"/>
      </w:pPr>
      <w:r>
        <w:t xml:space="preserve">Som minimum bør følgende myndigheder sidde med til det indledende møde: </w:t>
      </w:r>
    </w:p>
    <w:p w14:paraId="310BF71F" w14:textId="49DEF7A1" w:rsidR="00BD7CB9" w:rsidRDefault="00BD7CB9" w:rsidP="00CB7EB7">
      <w:pPr>
        <w:pStyle w:val="Opstilling-punkttegn"/>
        <w:ind w:right="-1759"/>
      </w:pPr>
      <w:r>
        <w:t>Relevant miljømyndighed der ”ejer” forureningssagen (kommune, region,</w:t>
      </w:r>
      <w:r w:rsidR="0039379B">
        <w:t xml:space="preserve"> Forsvaret,</w:t>
      </w:r>
      <w:r>
        <w:t xml:space="preserve"> MST-virksomheder)</w:t>
      </w:r>
    </w:p>
    <w:p w14:paraId="036D82CF" w14:textId="37BED66B" w:rsidR="00BD7CB9" w:rsidRPr="0039379B" w:rsidRDefault="00BD7CB9" w:rsidP="00CB7EB7">
      <w:pPr>
        <w:pStyle w:val="Opstilling-punkttegn"/>
        <w:ind w:right="-1759"/>
        <w:rPr>
          <w:i/>
        </w:rPr>
      </w:pPr>
      <w:r>
        <w:t>Miljøstyrelsen</w:t>
      </w:r>
      <w:r w:rsidR="0039379B">
        <w:t>, v. PFAS-sekretariatet, samt anden relevant enhed</w:t>
      </w:r>
    </w:p>
    <w:p w14:paraId="30077ADC" w14:textId="77777777" w:rsidR="0039379B" w:rsidRDefault="001F11A3" w:rsidP="00CB7EB7">
      <w:pPr>
        <w:pStyle w:val="Opstilling-punkttegn"/>
        <w:ind w:right="-1759"/>
      </w:pPr>
      <w:r>
        <w:t>Fødevarestyrelsen</w:t>
      </w:r>
    </w:p>
    <w:p w14:paraId="1F367454" w14:textId="3E4D2168" w:rsidR="00FE53A5" w:rsidRDefault="00BD7CB9" w:rsidP="00CB7EB7">
      <w:pPr>
        <w:pStyle w:val="Opstilling-punkttegn"/>
        <w:ind w:right="-1759"/>
      </w:pPr>
      <w:r>
        <w:t>Styrelsen for Patientsikkerhed</w:t>
      </w:r>
    </w:p>
    <w:p w14:paraId="76CF136E" w14:textId="5EBAC609" w:rsidR="00FE53A5" w:rsidRPr="009F3128" w:rsidRDefault="00FE53A5" w:rsidP="00CB7EB7">
      <w:pPr>
        <w:pStyle w:val="Opstilling-punkttegn"/>
        <w:ind w:right="-1759"/>
        <w:rPr>
          <w:i/>
          <w:iCs/>
        </w:rPr>
      </w:pPr>
      <w:r>
        <w:t>Repræsentant fra kommune og region hvori forureningen er fundet</w:t>
      </w:r>
    </w:p>
    <w:p w14:paraId="09C8C752" w14:textId="01611ECF" w:rsidR="004A3037" w:rsidRPr="009F3128" w:rsidRDefault="00E73CCA" w:rsidP="00CB7EB7">
      <w:pPr>
        <w:pStyle w:val="Opstilling-punkttegn"/>
        <w:ind w:right="-1759"/>
        <w:rPr>
          <w:i/>
          <w:iCs/>
        </w:rPr>
      </w:pPr>
      <w:r w:rsidRPr="009F3128">
        <w:t>Evt. repræsenta</w:t>
      </w:r>
      <w:r w:rsidR="003114EF">
        <w:t>n</w:t>
      </w:r>
      <w:r w:rsidRPr="009F3128">
        <w:t xml:space="preserve">t </w:t>
      </w:r>
      <w:r w:rsidR="003114EF">
        <w:t>fra den lokale arbejds- og miljømedicinske afdeling.</w:t>
      </w:r>
    </w:p>
    <w:p w14:paraId="0EBB3B64" w14:textId="3FE22699" w:rsidR="001F11A3" w:rsidRDefault="001F11A3">
      <w:pPr>
        <w:ind w:right="-1759"/>
      </w:pPr>
    </w:p>
    <w:p w14:paraId="61EF890E" w14:textId="05E78D72" w:rsidR="001F11A3" w:rsidRDefault="001F11A3">
      <w:pPr>
        <w:ind w:right="-1759"/>
      </w:pPr>
      <w:r>
        <w:t>De deltagende myndigheder stille</w:t>
      </w:r>
      <w:r w:rsidR="00DC5210">
        <w:t>r</w:t>
      </w:r>
      <w:r>
        <w:t xml:space="preserve"> med en fagmedarbejder</w:t>
      </w:r>
      <w:r w:rsidR="00DC5210">
        <w:t>,</w:t>
      </w:r>
      <w:r>
        <w:t xml:space="preserve"> der </w:t>
      </w:r>
      <w:r w:rsidR="00DC5210">
        <w:t xml:space="preserve">om muligt </w:t>
      </w:r>
      <w:r>
        <w:t xml:space="preserve">kender til forholdene i sagen. </w:t>
      </w:r>
      <w:r w:rsidR="00DC5210">
        <w:t xml:space="preserve">Fra hver </w:t>
      </w:r>
      <w:r w:rsidR="003574EF">
        <w:t>aktør/myndighed</w:t>
      </w:r>
      <w:r w:rsidR="00DC5210">
        <w:t xml:space="preserve"> skal endvidere deltage</w:t>
      </w:r>
      <w:r>
        <w:t xml:space="preserve"> en chef for at sikre</w:t>
      </w:r>
      <w:r w:rsidR="00DC5210">
        <w:t>,</w:t>
      </w:r>
      <w:r>
        <w:t xml:space="preserve"> at der kan træffes beslutning om </w:t>
      </w:r>
      <w:r w:rsidR="00DC5210">
        <w:t>indsats og ressourcer</w:t>
      </w:r>
      <w:r>
        <w:t xml:space="preserve"> i den fremadrettede proces. </w:t>
      </w:r>
    </w:p>
    <w:p w14:paraId="43941745" w14:textId="77777777" w:rsidR="001F11A3" w:rsidRDefault="001F11A3">
      <w:pPr>
        <w:ind w:right="-1759"/>
      </w:pPr>
    </w:p>
    <w:p w14:paraId="6525AEEF" w14:textId="6E57F04E" w:rsidR="000338A1" w:rsidRDefault="001F11A3">
      <w:pPr>
        <w:ind w:right="-1759"/>
      </w:pPr>
      <w:r>
        <w:t xml:space="preserve">I forureningssager med særligt pressefokus </w:t>
      </w:r>
      <w:r w:rsidR="00DC5210">
        <w:t>kan der med fordel</w:t>
      </w:r>
      <w:r>
        <w:t xml:space="preserve"> sidde en pressemedarbejder med fra de relevante myndigheder. </w:t>
      </w:r>
    </w:p>
    <w:p w14:paraId="7B8A77FB" w14:textId="1F2A0245" w:rsidR="0009169A" w:rsidRDefault="003574EF" w:rsidP="00CB7EB7">
      <w:pPr>
        <w:pStyle w:val="Overskrift2"/>
        <w:ind w:right="-1759"/>
      </w:pPr>
      <w:r>
        <w:t>Det</w:t>
      </w:r>
      <w:r w:rsidR="0009169A" w:rsidRPr="000338A1">
        <w:t xml:space="preserve"> indledende møde</w:t>
      </w:r>
    </w:p>
    <w:p w14:paraId="6E8A7125" w14:textId="29A5C45A" w:rsidR="001F11A3" w:rsidRPr="001F11A3" w:rsidRDefault="001F11A3" w:rsidP="00CB7EB7">
      <w:pPr>
        <w:ind w:right="-1759"/>
      </w:pPr>
      <w:r>
        <w:t>På det indledende møde træffes der beslutning om en række forhold – herunder hvem, der varetager tovholderfunktionen</w:t>
      </w:r>
      <w:r w:rsidR="00D03FF9">
        <w:t xml:space="preserve"> i </w:t>
      </w:r>
      <w:r w:rsidR="00930D46">
        <w:t>beredskabssagen</w:t>
      </w:r>
      <w:r>
        <w:t xml:space="preserve">, hvordan </w:t>
      </w:r>
      <w:r w:rsidR="00DC5210">
        <w:t xml:space="preserve">sagen </w:t>
      </w:r>
      <w:r>
        <w:t xml:space="preserve">bør håndteres samt behov for opfølgende møder.  </w:t>
      </w:r>
    </w:p>
    <w:p w14:paraId="1590A16D" w14:textId="77777777" w:rsidR="001F11A3" w:rsidRDefault="001F11A3">
      <w:pPr>
        <w:ind w:right="-1759"/>
      </w:pPr>
    </w:p>
    <w:p w14:paraId="3F468BD5" w14:textId="128A6B1D" w:rsidR="001F11A3" w:rsidRPr="001F11A3" w:rsidRDefault="001F11A3">
      <w:pPr>
        <w:ind w:right="-1759"/>
      </w:pPr>
      <w:r w:rsidRPr="001F11A3">
        <w:lastRenderedPageBreak/>
        <w:t>Til første møde skal det vendes, hvem de berørte myndigheder er, og hvordan man løbende kan holde hinanden orienteret, herunder ift. hvad og hvordan</w:t>
      </w:r>
      <w:r w:rsidR="00DC5210">
        <w:t>,</w:t>
      </w:r>
      <w:r w:rsidRPr="001F11A3">
        <w:t xml:space="preserve"> der kommunikeres om sagen</w:t>
      </w:r>
      <w:r>
        <w:t>.</w:t>
      </w:r>
    </w:p>
    <w:p w14:paraId="7037A574" w14:textId="77777777" w:rsidR="004E2C8C" w:rsidRPr="00DD0807" w:rsidRDefault="004E2C8C" w:rsidP="00CB7EB7">
      <w:pPr>
        <w:ind w:right="-1759"/>
        <w:rPr>
          <w:i/>
          <w:iCs/>
        </w:rPr>
      </w:pPr>
    </w:p>
    <w:p w14:paraId="05D072EB" w14:textId="3598F8FB" w:rsidR="002540C0" w:rsidRDefault="004E2C8C" w:rsidP="00CB7EB7">
      <w:pPr>
        <w:ind w:right="-1759"/>
      </w:pPr>
      <w:r w:rsidRPr="001F11A3">
        <w:t>Mødet ledes af</w:t>
      </w:r>
      <w:r w:rsidR="00D03FF9">
        <w:t xml:space="preserve"> </w:t>
      </w:r>
      <w:r w:rsidR="0039379B">
        <w:t xml:space="preserve">Miljøstyrelsens </w:t>
      </w:r>
      <w:r w:rsidR="00FE53A5">
        <w:t>PFAS-sekretariat</w:t>
      </w:r>
      <w:r w:rsidR="00D03FF9">
        <w:t>, som også vil være ansvarlig for at udarbejde beslutningsreferat fra mødet</w:t>
      </w:r>
      <w:r w:rsidRPr="001F11A3">
        <w:t xml:space="preserve">. </w:t>
      </w:r>
      <w:r w:rsidR="001F11A3" w:rsidRPr="001F11A3">
        <w:t>PFAS-sekretariat</w:t>
      </w:r>
      <w:r w:rsidR="003574EF">
        <w:t>et</w:t>
      </w:r>
      <w:r w:rsidRPr="001F11A3">
        <w:t xml:space="preserve"> står</w:t>
      </w:r>
      <w:r w:rsidR="00FE53A5">
        <w:t xml:space="preserve"> for</w:t>
      </w:r>
      <w:r w:rsidRPr="001F11A3">
        <w:t xml:space="preserve"> mødeindkaldelse</w:t>
      </w:r>
      <w:r w:rsidR="00D03FF9">
        <w:t xml:space="preserve"> og fremsendelse af</w:t>
      </w:r>
      <w:r w:rsidRPr="001F11A3">
        <w:t xml:space="preserve"> dagsorden </w:t>
      </w:r>
      <w:r w:rsidR="009335D0">
        <w:t>samt udsender</w:t>
      </w:r>
      <w:r w:rsidRPr="001F11A3">
        <w:t xml:space="preserve"> beslutningsreferat</w:t>
      </w:r>
      <w:r w:rsidR="00D03FF9">
        <w:t xml:space="preserve"> til deltagende myndigheder</w:t>
      </w:r>
      <w:r w:rsidRPr="001F11A3">
        <w:t>.</w:t>
      </w:r>
    </w:p>
    <w:p w14:paraId="5DB5D3E8" w14:textId="238F62B8" w:rsidR="002540C0" w:rsidRDefault="002540C0" w:rsidP="00CB7EB7">
      <w:pPr>
        <w:ind w:right="-1759"/>
      </w:pPr>
    </w:p>
    <w:p w14:paraId="4ECAF4D9" w14:textId="0625CC05" w:rsidR="002540C0" w:rsidRPr="003444F1" w:rsidRDefault="003574EF" w:rsidP="00CB7EB7">
      <w:pPr>
        <w:ind w:right="-1759"/>
      </w:pPr>
      <w:r>
        <w:t>Faste p</w:t>
      </w:r>
      <w:r w:rsidR="002540C0" w:rsidRPr="003444F1">
        <w:t xml:space="preserve">unkter </w:t>
      </w:r>
      <w:r>
        <w:t>t</w:t>
      </w:r>
      <w:r w:rsidR="002540C0" w:rsidRPr="003444F1">
        <w:t>i</w:t>
      </w:r>
      <w:r>
        <w:t>l</w:t>
      </w:r>
      <w:r w:rsidR="002540C0" w:rsidRPr="003444F1">
        <w:t xml:space="preserve"> dagsordenen: </w:t>
      </w:r>
    </w:p>
    <w:p w14:paraId="58D890E2" w14:textId="73108D91" w:rsidR="00E73CCA" w:rsidRDefault="006B1132" w:rsidP="00CB7EB7">
      <w:pPr>
        <w:pStyle w:val="Opstilling-talellerbogst"/>
        <w:numPr>
          <w:ilvl w:val="0"/>
          <w:numId w:val="23"/>
        </w:numPr>
        <w:ind w:right="-1759"/>
      </w:pPr>
      <w:r>
        <w:t>Gennemgang af situationsbilledet</w:t>
      </w:r>
      <w:r w:rsidR="002540C0">
        <w:t xml:space="preserve"> med udgangspunkt i den fremsendte beskrivelse </w:t>
      </w:r>
      <w:r w:rsidR="003574EF">
        <w:t>(</w:t>
      </w:r>
      <w:r w:rsidR="00BB09D5">
        <w:t xml:space="preserve">Gennemgås </w:t>
      </w:r>
      <w:r w:rsidR="003574EF">
        <w:t>ved den myndighed, der har aktiveret beredskabet)</w:t>
      </w:r>
    </w:p>
    <w:p w14:paraId="5AC8B710" w14:textId="2B2AADC4" w:rsidR="002540C0" w:rsidRDefault="002540C0" w:rsidP="00CB7EB7">
      <w:pPr>
        <w:pStyle w:val="Opstilling-talellerbogst"/>
        <w:numPr>
          <w:ilvl w:val="0"/>
          <w:numId w:val="23"/>
        </w:numPr>
        <w:ind w:right="-1759"/>
      </w:pPr>
      <w:r>
        <w:t xml:space="preserve">Udpegning af tovholder </w:t>
      </w:r>
      <w:r w:rsidR="00BD7CB9">
        <w:t>og referent</w:t>
      </w:r>
      <w:r>
        <w:t xml:space="preserve"> på </w:t>
      </w:r>
      <w:r w:rsidR="005A010B">
        <w:t>beredskabs</w:t>
      </w:r>
      <w:r>
        <w:t>sagen</w:t>
      </w:r>
      <w:r w:rsidR="009335D0">
        <w:t xml:space="preserve"> fremover</w:t>
      </w:r>
    </w:p>
    <w:p w14:paraId="79C9CA6A" w14:textId="0390D310" w:rsidR="002540C0" w:rsidRDefault="002540C0" w:rsidP="00CB7EB7">
      <w:pPr>
        <w:pStyle w:val="Opstilling-talellerbogst"/>
        <w:numPr>
          <w:ilvl w:val="0"/>
          <w:numId w:val="23"/>
        </w:numPr>
        <w:ind w:right="-1759"/>
      </w:pPr>
      <w:r w:rsidRPr="00CB551A">
        <w:rPr>
          <w:rFonts w:cs="Arial"/>
        </w:rPr>
        <w:t xml:space="preserve">Identifikation af relevante </w:t>
      </w:r>
      <w:r>
        <w:rPr>
          <w:rFonts w:cs="Arial"/>
        </w:rPr>
        <w:t>myndigheder til det fremadrettede arbejde</w:t>
      </w:r>
    </w:p>
    <w:p w14:paraId="5A331826" w14:textId="1E64DA79" w:rsidR="002540C0" w:rsidRDefault="002540C0" w:rsidP="00CB7EB7">
      <w:pPr>
        <w:pStyle w:val="Opstilling-talellerbogst"/>
        <w:numPr>
          <w:ilvl w:val="0"/>
          <w:numId w:val="23"/>
        </w:numPr>
        <w:ind w:right="-1759"/>
      </w:pPr>
      <w:r>
        <w:t xml:space="preserve">Fastlæggelse af </w:t>
      </w:r>
      <w:r w:rsidR="006B1132">
        <w:t>væsentlige udfordringer og proces for løsning</w:t>
      </w:r>
    </w:p>
    <w:p w14:paraId="4ED33CDB" w14:textId="70C88CE9" w:rsidR="00B117F1" w:rsidRDefault="006B1132" w:rsidP="00CB7EB7">
      <w:pPr>
        <w:pStyle w:val="Opstilling-talellerbogst"/>
        <w:numPr>
          <w:ilvl w:val="0"/>
          <w:numId w:val="23"/>
        </w:numPr>
        <w:ind w:right="-1759"/>
      </w:pPr>
      <w:r>
        <w:t>Fastlæggelse af kommunikationsbehov</w:t>
      </w:r>
    </w:p>
    <w:p w14:paraId="1B9958DD" w14:textId="27338855" w:rsidR="006B1132" w:rsidRPr="006B1132" w:rsidRDefault="00E903B6" w:rsidP="00CB7EB7">
      <w:pPr>
        <w:pStyle w:val="Opstilling-talellerbogst"/>
        <w:numPr>
          <w:ilvl w:val="0"/>
          <w:numId w:val="23"/>
        </w:numPr>
        <w:ind w:right="-1759"/>
      </w:pPr>
      <w:r>
        <w:rPr>
          <w:rFonts w:cs="Arial"/>
        </w:rPr>
        <w:t>Er der r</w:t>
      </w:r>
      <w:r w:rsidR="00BD7CB9">
        <w:rPr>
          <w:rFonts w:cs="Arial"/>
        </w:rPr>
        <w:t>elevant e</w:t>
      </w:r>
      <w:r w:rsidR="002540C0" w:rsidRPr="006B1132">
        <w:rPr>
          <w:rFonts w:cs="Arial"/>
        </w:rPr>
        <w:t>rfaring</w:t>
      </w:r>
      <w:r w:rsidR="006B1132">
        <w:rPr>
          <w:rFonts w:cs="Arial"/>
        </w:rPr>
        <w:t xml:space="preserve"> fra tidligere sager</w:t>
      </w:r>
      <w:r>
        <w:rPr>
          <w:rFonts w:cs="Arial"/>
        </w:rPr>
        <w:t xml:space="preserve"> der kan anvendes</w:t>
      </w:r>
      <w:r w:rsidR="00A6728C">
        <w:rPr>
          <w:rFonts w:cs="Arial"/>
        </w:rPr>
        <w:t>?</w:t>
      </w:r>
    </w:p>
    <w:p w14:paraId="308FCA8B" w14:textId="77777777" w:rsidR="006B1132" w:rsidRPr="006B1132" w:rsidRDefault="002540C0" w:rsidP="00CB7EB7">
      <w:pPr>
        <w:pStyle w:val="Opstilling-talellerbogst"/>
        <w:numPr>
          <w:ilvl w:val="0"/>
          <w:numId w:val="23"/>
        </w:numPr>
        <w:ind w:right="-1759"/>
      </w:pPr>
      <w:r w:rsidRPr="006B1132">
        <w:rPr>
          <w:rFonts w:cs="Arial"/>
        </w:rPr>
        <w:t>Eventuelt</w:t>
      </w:r>
    </w:p>
    <w:p w14:paraId="426EA012" w14:textId="31426412" w:rsidR="00A73098" w:rsidRPr="002E5D45" w:rsidRDefault="002540C0" w:rsidP="00CB7EB7">
      <w:pPr>
        <w:pStyle w:val="Opstilling-talellerbogst"/>
        <w:numPr>
          <w:ilvl w:val="0"/>
          <w:numId w:val="23"/>
        </w:numPr>
        <w:ind w:right="-1759"/>
      </w:pPr>
      <w:r w:rsidRPr="006B1132">
        <w:rPr>
          <w:rFonts w:cs="Arial"/>
        </w:rPr>
        <w:t>Opsummering af væsentlige beslutninger</w:t>
      </w:r>
    </w:p>
    <w:p w14:paraId="73345A87" w14:textId="76755790" w:rsidR="00A73098" w:rsidRDefault="00A73098" w:rsidP="00CB7EB7">
      <w:pPr>
        <w:pStyle w:val="Overskrift1"/>
        <w:ind w:right="-1759"/>
      </w:pPr>
      <w:r>
        <w:t>Tovholders rolle</w:t>
      </w:r>
    </w:p>
    <w:p w14:paraId="79AF4428" w14:textId="7F01FECA" w:rsidR="008F600B" w:rsidRDefault="008F600B" w:rsidP="00CB7EB7">
      <w:pPr>
        <w:ind w:right="-1759"/>
      </w:pPr>
      <w:r>
        <w:t xml:space="preserve">Tovholder </w:t>
      </w:r>
      <w:r w:rsidR="009335D0">
        <w:t xml:space="preserve">har </w:t>
      </w:r>
      <w:r>
        <w:t xml:space="preserve">en aktiv rolle i den aktuelle sagsbehandling </w:t>
      </w:r>
      <w:r w:rsidR="009335D0">
        <w:t>i</w:t>
      </w:r>
      <w:r>
        <w:t xml:space="preserve"> forureningssagen</w:t>
      </w:r>
      <w:r w:rsidR="00503501">
        <w:t xml:space="preserve"> og</w:t>
      </w:r>
      <w:r>
        <w:t xml:space="preserve"> </w:t>
      </w:r>
      <w:r w:rsidR="009335D0">
        <w:t>formodes at have</w:t>
      </w:r>
      <w:r>
        <w:t xml:space="preserve"> overblik over behov for beredskabet. </w:t>
      </w:r>
    </w:p>
    <w:p w14:paraId="0823E427" w14:textId="7DC9A976" w:rsidR="008F600B" w:rsidRDefault="008F600B" w:rsidP="00CB7EB7">
      <w:pPr>
        <w:ind w:right="-1759"/>
      </w:pPr>
    </w:p>
    <w:p w14:paraId="005D2BC5" w14:textId="5707D113" w:rsidR="00341B3C" w:rsidRDefault="00FE28FD" w:rsidP="00CB7EB7">
      <w:pPr>
        <w:ind w:right="-1759"/>
      </w:pPr>
      <w:r>
        <w:t xml:space="preserve">Tovholder skal </w:t>
      </w:r>
      <w:r w:rsidR="009335D0">
        <w:t xml:space="preserve">efter første møde </w:t>
      </w:r>
      <w:r>
        <w:t xml:space="preserve">sikre </w:t>
      </w:r>
      <w:r w:rsidR="00D700BD">
        <w:t xml:space="preserve">fremadrettede </w:t>
      </w:r>
      <w:r>
        <w:t>mødeindkaldelse</w:t>
      </w:r>
      <w:r w:rsidR="00D700BD">
        <w:t>r</w:t>
      </w:r>
      <w:r>
        <w:t xml:space="preserve">, </w:t>
      </w:r>
      <w:r w:rsidR="00935EC5">
        <w:t xml:space="preserve">udarbejdelse og fremsendelse af dagsorden og </w:t>
      </w:r>
      <w:r>
        <w:t>beslutningsreferater</w:t>
      </w:r>
      <w:r w:rsidR="000A4CEB">
        <w:t xml:space="preserve"> til efterfølgende møder. Det vil også være tovholderen, der er ansvarlig for at</w:t>
      </w:r>
      <w:r w:rsidR="00341B3C">
        <w:t xml:space="preserve"> lukke beredskabet ned, når det ikke længere er relevant</w:t>
      </w:r>
      <w:r w:rsidR="000A4CEB">
        <w:t xml:space="preserve"> at opretholde. </w:t>
      </w:r>
    </w:p>
    <w:p w14:paraId="78F30E41" w14:textId="77777777" w:rsidR="000A4CEB" w:rsidRDefault="000A4CEB" w:rsidP="00CB7EB7">
      <w:pPr>
        <w:ind w:right="-1759"/>
      </w:pPr>
    </w:p>
    <w:p w14:paraId="07254CF7" w14:textId="5A112D9E" w:rsidR="00341B3C" w:rsidRPr="00A73098" w:rsidRDefault="000A4CEB" w:rsidP="00CB7EB7">
      <w:pPr>
        <w:ind w:right="-1759"/>
      </w:pPr>
      <w:r>
        <w:t>T</w:t>
      </w:r>
      <w:r w:rsidR="00341B3C">
        <w:t>ovholder</w:t>
      </w:r>
      <w:r>
        <w:t>en</w:t>
      </w:r>
      <w:r w:rsidR="00341B3C">
        <w:t xml:space="preserve"> kan</w:t>
      </w:r>
      <w:r>
        <w:t xml:space="preserve"> til </w:t>
      </w:r>
      <w:r w:rsidR="009335D0">
        <w:t>en</w:t>
      </w:r>
      <w:r>
        <w:t>hver tid</w:t>
      </w:r>
      <w:r w:rsidR="00341B3C">
        <w:t xml:space="preserve"> tage </w:t>
      </w:r>
      <w:r>
        <w:t xml:space="preserve">kontakt til </w:t>
      </w:r>
      <w:r w:rsidR="00341B3C">
        <w:t>PFAS-</w:t>
      </w:r>
      <w:r w:rsidR="00E75B02">
        <w:t>sekretariatet</w:t>
      </w:r>
      <w:r w:rsidR="00503501">
        <w:t xml:space="preserve"> i Miljøstyrelsen</w:t>
      </w:r>
      <w:r w:rsidR="00E75B02">
        <w:t xml:space="preserve"> med henblik på hjælp til identifikation af mødedeltagere og evt. </w:t>
      </w:r>
      <w:r w:rsidR="00503501">
        <w:t xml:space="preserve">hjælp til </w:t>
      </w:r>
      <w:r w:rsidR="00E75B02">
        <w:t xml:space="preserve">indkaldelse </w:t>
      </w:r>
      <w:r w:rsidR="009335D0">
        <w:t>til</w:t>
      </w:r>
      <w:r w:rsidR="00E75B02">
        <w:t xml:space="preserve"> opfølgende møder.  </w:t>
      </w:r>
    </w:p>
    <w:p w14:paraId="56203DEA" w14:textId="50AA3C6A" w:rsidR="00953410" w:rsidRPr="006979FC" w:rsidRDefault="006B1132">
      <w:pPr>
        <w:pStyle w:val="Overskrift1"/>
        <w:ind w:right="-1759"/>
        <w:rPr>
          <w:i/>
        </w:rPr>
      </w:pPr>
      <w:r>
        <w:t>Særligt om k</w:t>
      </w:r>
      <w:r w:rsidR="00F302F6">
        <w:t>ommunikation</w:t>
      </w:r>
    </w:p>
    <w:p w14:paraId="3E44D70D" w14:textId="77777777" w:rsidR="00F424D1" w:rsidRPr="0039379B" w:rsidRDefault="006B1132" w:rsidP="00CB7EB7">
      <w:pPr>
        <w:pStyle w:val="Kommentartekst"/>
        <w:ind w:right="-1759"/>
      </w:pPr>
      <w:r w:rsidRPr="0039379B">
        <w:t xml:space="preserve">Hvis det på det indledende møde vurderes, at der skal være et særligt fokus på kommunikationsindsatsen, er det vigtigt, at </w:t>
      </w:r>
      <w:r w:rsidR="00DD0807" w:rsidRPr="0039379B">
        <w:t>kommunikationen skal være nuanceret, så borgerne ikke bliver unødigt skræmt</w:t>
      </w:r>
      <w:r w:rsidRPr="0039379B">
        <w:t>.</w:t>
      </w:r>
      <w:r w:rsidR="00F424D1" w:rsidRPr="0039379B">
        <w:t xml:space="preserve"> </w:t>
      </w:r>
    </w:p>
    <w:p w14:paraId="08AFD1BD" w14:textId="39836AB4" w:rsidR="00953410" w:rsidRDefault="00F424D1" w:rsidP="00CB7EB7">
      <w:pPr>
        <w:pStyle w:val="Kommentartekst"/>
        <w:ind w:right="-1759"/>
      </w:pPr>
      <w:r w:rsidRPr="0039379B">
        <w:t>I nogle tilfælde kan det være nødvendigt at udtale sig på meget lidt grundlag. Det er vigtigt</w:t>
      </w:r>
      <w:r w:rsidR="00DD373A">
        <w:t>,</w:t>
      </w:r>
      <w:r w:rsidRPr="0039379B">
        <w:t xml:space="preserve"> at der på det indledende (eller efterfølgende møder) er fokus på kommunikationslinjen i sagen.</w:t>
      </w:r>
      <w:r>
        <w:t xml:space="preserve"> </w:t>
      </w:r>
    </w:p>
    <w:p w14:paraId="50A82C8D" w14:textId="5EC2097E" w:rsidR="00324085" w:rsidRDefault="00324085" w:rsidP="00CB7EB7">
      <w:pPr>
        <w:pStyle w:val="Kommentartekst"/>
        <w:ind w:right="-1759"/>
      </w:pPr>
    </w:p>
    <w:p w14:paraId="54F312AB" w14:textId="34096463" w:rsidR="00324085" w:rsidRDefault="00324085" w:rsidP="00CB7EB7">
      <w:pPr>
        <w:pStyle w:val="Kommentartekst"/>
        <w:ind w:right="-1759"/>
      </w:pPr>
      <w:r>
        <w:t xml:space="preserve">Nedenfor er angivet forslag til tiltag og typer af risikokommunikation der kan anvendes i den konkrete forureningssag. </w:t>
      </w:r>
    </w:p>
    <w:p w14:paraId="675CF74A" w14:textId="7C854EAA" w:rsidR="00324085" w:rsidRDefault="00324085" w:rsidP="00CB7EB7">
      <w:pPr>
        <w:pStyle w:val="Opstilling-talellerbogst"/>
        <w:numPr>
          <w:ilvl w:val="0"/>
          <w:numId w:val="28"/>
        </w:numPr>
        <w:ind w:right="-1759"/>
      </w:pPr>
      <w:r>
        <w:t xml:space="preserve">De berørte myndigheder kan udsende en pressemeddelelse, der indeholder aftalt indhold. Udsendelsen kan være fælles eller individuel. </w:t>
      </w:r>
    </w:p>
    <w:p w14:paraId="0D0EF4D3" w14:textId="677D8162" w:rsidR="00D360D0" w:rsidRDefault="00D360D0" w:rsidP="00CB7EB7">
      <w:pPr>
        <w:pStyle w:val="Kommentartekst"/>
        <w:numPr>
          <w:ilvl w:val="0"/>
          <w:numId w:val="27"/>
        </w:numPr>
        <w:ind w:right="-1759"/>
      </w:pPr>
      <w:r>
        <w:t xml:space="preserve">Fordelen ved denne risikokommunikation er at myndighederne kan styre hvad der kommunikeres fordi det er skriftligt. </w:t>
      </w:r>
    </w:p>
    <w:p w14:paraId="54D96D7C" w14:textId="0DBE1FD8" w:rsidR="00D360D0" w:rsidRDefault="00D360D0" w:rsidP="00CB7EB7">
      <w:pPr>
        <w:pStyle w:val="Kommentartekst"/>
        <w:numPr>
          <w:ilvl w:val="0"/>
          <w:numId w:val="27"/>
        </w:numPr>
        <w:ind w:right="-1759"/>
      </w:pPr>
      <w:r>
        <w:t>En fælles pressemeddelelse kan tydeliggøre at der sker myndighedskoordination i den konkrete forureningssag</w:t>
      </w:r>
      <w:r w:rsidR="00503501">
        <w:t>, skal beskrive den viden, der er og skal beskrive de tiltag, der er taget til at få situationen under kontrol, herunder hvornår der ventes nyt i sagen</w:t>
      </w:r>
      <w:r>
        <w:t>.</w:t>
      </w:r>
      <w:r w:rsidR="00503501">
        <w:t xml:space="preserve"> </w:t>
      </w:r>
    </w:p>
    <w:p w14:paraId="7027486E" w14:textId="44C26729" w:rsidR="00324085" w:rsidRDefault="00324085" w:rsidP="00CB7EB7">
      <w:pPr>
        <w:pStyle w:val="Opstilling-talellerbogst"/>
        <w:ind w:right="-1759"/>
      </w:pPr>
      <w:r>
        <w:t xml:space="preserve">Er der flere berørte og bekymrede borgere, kan myndighederne </w:t>
      </w:r>
      <w:r w:rsidR="00503501">
        <w:t xml:space="preserve">beslutte at </w:t>
      </w:r>
      <w:r>
        <w:t>indkalde til et borgermøde</w:t>
      </w:r>
      <w:r w:rsidR="00503501">
        <w:t>, evt. med deltagelse af flere myndigheder</w:t>
      </w:r>
      <w:r>
        <w:t xml:space="preserve">. </w:t>
      </w:r>
    </w:p>
    <w:p w14:paraId="633116C5" w14:textId="70FC5BB8" w:rsidR="00D360D0" w:rsidRDefault="00D360D0" w:rsidP="00CB7EB7">
      <w:pPr>
        <w:pStyle w:val="Kommentartekst"/>
        <w:numPr>
          <w:ilvl w:val="0"/>
          <w:numId w:val="27"/>
        </w:numPr>
        <w:ind w:right="-1759"/>
      </w:pPr>
      <w:r>
        <w:t>Fordelen ved denne risikokommunikation er at det er muligt at møde borgerne hvor de er. Borgerne ser</w:t>
      </w:r>
      <w:r w:rsidR="00503501">
        <w:t>,</w:t>
      </w:r>
      <w:r>
        <w:t xml:space="preserve"> at myndighederne står sammen og det kan være nemmere at kommunikere</w:t>
      </w:r>
      <w:r w:rsidR="00773B0A">
        <w:t>,</w:t>
      </w:r>
      <w:r>
        <w:t xml:space="preserve"> hvorfor vi fx på nuværende tidspunkt ikke kan være mere konkrete.</w:t>
      </w:r>
    </w:p>
    <w:p w14:paraId="6F64F29D" w14:textId="6F90E076" w:rsidR="00773B0A" w:rsidRDefault="00324085" w:rsidP="00CB7EB7">
      <w:pPr>
        <w:pStyle w:val="Opstilling-talellerbogst"/>
        <w:ind w:right="-1759"/>
      </w:pPr>
      <w:r>
        <w:lastRenderedPageBreak/>
        <w:t>Inddragelse af forskere/sundhedspersoner til at beskrive den tilgængelige viden om forureningsbilledet.</w:t>
      </w:r>
      <w:r w:rsidR="00773B0A">
        <w:t xml:space="preserve"> Frem til og med </w:t>
      </w:r>
      <w:r w:rsidR="00503501">
        <w:t xml:space="preserve">foreløbig </w:t>
      </w:r>
      <w:r w:rsidR="00773B0A">
        <w:t>2027 kan der trækkes på videnspersoner i PFAS-centret</w:t>
      </w:r>
      <w:r w:rsidR="00503501">
        <w:t>.</w:t>
      </w:r>
    </w:p>
    <w:p w14:paraId="649E1F2D" w14:textId="77777777" w:rsidR="00324085" w:rsidRDefault="00324085" w:rsidP="006B1132">
      <w:pPr>
        <w:pStyle w:val="Kommentartekst"/>
      </w:pPr>
    </w:p>
    <w:p w14:paraId="5C0DFB4D" w14:textId="245531CF" w:rsidR="00730F9B" w:rsidRDefault="00730F9B" w:rsidP="00953410">
      <w:pPr>
        <w:ind w:right="-1759"/>
      </w:pPr>
    </w:p>
    <w:p w14:paraId="7364A43E" w14:textId="76FDDAC0" w:rsidR="00065E37" w:rsidRDefault="00065E37" w:rsidP="00953410">
      <w:pPr>
        <w:ind w:right="-1759"/>
      </w:pPr>
    </w:p>
    <w:p w14:paraId="0EFF9B49" w14:textId="77777777" w:rsidR="00065E37" w:rsidRDefault="00065E37">
      <w:pPr>
        <w:rPr>
          <w:rFonts w:cs="Arial"/>
          <w:b/>
          <w:bCs/>
          <w:sz w:val="22"/>
          <w:szCs w:val="32"/>
        </w:rPr>
      </w:pPr>
      <w:r>
        <w:br w:type="page"/>
      </w:r>
    </w:p>
    <w:p w14:paraId="03BDFE40" w14:textId="0E067889" w:rsidR="00065E37" w:rsidRDefault="00065E37" w:rsidP="00D03FF9">
      <w:pPr>
        <w:pStyle w:val="Overskrift1"/>
        <w:tabs>
          <w:tab w:val="center" w:pos="3656"/>
        </w:tabs>
      </w:pPr>
      <w:r>
        <w:lastRenderedPageBreak/>
        <w:t xml:space="preserve">Bilag x: </w:t>
      </w:r>
      <w:r w:rsidR="005805F7">
        <w:t>Tjekliste for myndighedskoordinering af PFOS-sager på brandøvelsespladser (sep. 2021)</w:t>
      </w:r>
      <w:r w:rsidR="00D03FF9">
        <w:tab/>
      </w:r>
    </w:p>
    <w:p w14:paraId="0716CDAC" w14:textId="77777777" w:rsidR="00065E37" w:rsidRPr="00065E37" w:rsidRDefault="00065E37" w:rsidP="00065E37">
      <w:pPr>
        <w:pStyle w:val="Opstilling-talellerbogst"/>
        <w:numPr>
          <w:ilvl w:val="0"/>
          <w:numId w:val="21"/>
        </w:numPr>
        <w:rPr>
          <w:b/>
          <w:bCs/>
        </w:rPr>
      </w:pPr>
      <w:r w:rsidRPr="00065E37">
        <w:rPr>
          <w:b/>
          <w:bCs/>
        </w:rPr>
        <w:t>Kortlægning af omfanget</w:t>
      </w:r>
    </w:p>
    <w:p w14:paraId="10DCECF9" w14:textId="69ED2C4C" w:rsidR="00065E37" w:rsidRPr="002512CD" w:rsidRDefault="00065E37" w:rsidP="00065E37">
      <w:pPr>
        <w:pStyle w:val="Opstilling-talellerbogst"/>
        <w:numPr>
          <w:ilvl w:val="0"/>
          <w:numId w:val="0"/>
        </w:numPr>
        <w:rPr>
          <w:b/>
          <w:bCs/>
        </w:rPr>
      </w:pPr>
      <w:r w:rsidRPr="005F2F89">
        <w:t xml:space="preserve">Det er </w:t>
      </w:r>
      <w:r>
        <w:t>den aktuelle miljømyndigheds (</w:t>
      </w:r>
      <w:r w:rsidRPr="005F2F89">
        <w:t>kommune</w:t>
      </w:r>
      <w:r>
        <w:t>,</w:t>
      </w:r>
      <w:r w:rsidRPr="005F2F89">
        <w:t xml:space="preserve"> region</w:t>
      </w:r>
      <w:r w:rsidR="009B4B5F">
        <w:t xml:space="preserve"> </w:t>
      </w:r>
      <w:r>
        <w:t>og MST-virksomheder)</w:t>
      </w:r>
      <w:r w:rsidRPr="005F2F89">
        <w:t xml:space="preserve"> </w:t>
      </w:r>
      <w:r>
        <w:t xml:space="preserve">ansvar </w:t>
      </w:r>
      <w:r w:rsidRPr="005F2F89">
        <w:t>at håndtere de enkelte lokaliteter lokalt, herunder at undersøge nærmere for forurening</w:t>
      </w:r>
      <w:r>
        <w:t>, eventuel kildeopsporing</w:t>
      </w:r>
      <w:r w:rsidRPr="005F2F89">
        <w:t xml:space="preserve"> og indhente viden og vejledning fra andre myndigheder som Miljøstyrelsen, Fødevarestyrelsen og Styrelsen for Patientsikkerhed.</w:t>
      </w:r>
    </w:p>
    <w:p w14:paraId="067BBA62" w14:textId="77777777" w:rsidR="00065E37" w:rsidRDefault="00065E37" w:rsidP="00065E37">
      <w:pPr>
        <w:pStyle w:val="Opstilling-talellerbogst"/>
        <w:numPr>
          <w:ilvl w:val="0"/>
          <w:numId w:val="0"/>
        </w:numPr>
        <w:ind w:left="454" w:hanging="454"/>
      </w:pPr>
    </w:p>
    <w:p w14:paraId="53A9F317" w14:textId="77777777" w:rsidR="00065E37" w:rsidRDefault="00065E37" w:rsidP="00065E37">
      <w:pPr>
        <w:pStyle w:val="Opstilling-talellerbogst"/>
        <w:rPr>
          <w:b/>
          <w:bCs/>
        </w:rPr>
      </w:pPr>
      <w:r w:rsidRPr="002512CD">
        <w:rPr>
          <w:b/>
          <w:bCs/>
        </w:rPr>
        <w:t>Mulig trussel mod drikkevandet</w:t>
      </w:r>
    </w:p>
    <w:p w14:paraId="39DFA55E" w14:textId="4AC94549" w:rsidR="00065E37" w:rsidRPr="005F2F89" w:rsidRDefault="00065E37" w:rsidP="00065E37">
      <w:pPr>
        <w:spacing w:line="240" w:lineRule="auto"/>
        <w:rPr>
          <w:rFonts w:asciiTheme="minorHAnsi" w:hAnsiTheme="minorHAnsi"/>
        </w:rPr>
      </w:pPr>
      <w:r w:rsidRPr="005F2F89">
        <w:rPr>
          <w:rFonts w:asciiTheme="minorHAnsi" w:hAnsiTheme="minorHAnsi"/>
        </w:rPr>
        <w:t>Hvis miljømyndigheden, hvad enten det er regioner, kommuner</w:t>
      </w:r>
      <w:r w:rsidR="00F53AFA">
        <w:rPr>
          <w:rFonts w:asciiTheme="minorHAnsi" w:hAnsiTheme="minorHAnsi"/>
        </w:rPr>
        <w:t xml:space="preserve"> eller MST-virksomheder</w:t>
      </w:r>
      <w:r>
        <w:rPr>
          <w:rFonts w:asciiTheme="minorHAnsi" w:hAnsiTheme="minorHAnsi"/>
        </w:rPr>
        <w:t>,</w:t>
      </w:r>
      <w:r w:rsidRPr="005F2F89">
        <w:rPr>
          <w:rFonts w:asciiTheme="minorHAnsi" w:hAnsiTheme="minorHAnsi"/>
        </w:rPr>
        <w:t xml:space="preserve"> får en viden om, at der er en jordforurening, der kan give anledning til grundvandsforurening, så følger det af vandforsyningsloven og jordforureningsloven</w:t>
      </w:r>
      <w:r>
        <w:rPr>
          <w:rFonts w:asciiTheme="minorHAnsi" w:hAnsiTheme="minorHAnsi"/>
        </w:rPr>
        <w:t>,</w:t>
      </w:r>
      <w:r w:rsidRPr="005F2F89">
        <w:rPr>
          <w:rFonts w:asciiTheme="minorHAnsi" w:hAnsiTheme="minorHAnsi"/>
        </w:rPr>
        <w:t xml:space="preserve"> at:</w:t>
      </w:r>
    </w:p>
    <w:p w14:paraId="53D7C770" w14:textId="77777777" w:rsidR="00065E37" w:rsidRPr="005F2F89" w:rsidRDefault="00065E37" w:rsidP="00065E37">
      <w:pPr>
        <w:spacing w:line="240" w:lineRule="auto"/>
        <w:rPr>
          <w:rFonts w:asciiTheme="minorHAnsi" w:hAnsiTheme="minorHAnsi"/>
        </w:rPr>
      </w:pPr>
    </w:p>
    <w:p w14:paraId="180AE7AF" w14:textId="77777777" w:rsidR="00065E37" w:rsidRPr="005F2F89" w:rsidRDefault="00065E37" w:rsidP="00065E37">
      <w:pPr>
        <w:numPr>
          <w:ilvl w:val="0"/>
          <w:numId w:val="16"/>
        </w:numPr>
        <w:spacing w:line="240" w:lineRule="auto"/>
        <w:contextualSpacing/>
        <w:rPr>
          <w:rFonts w:asciiTheme="minorHAnsi" w:hAnsiTheme="minorHAnsi"/>
        </w:rPr>
      </w:pPr>
      <w:r w:rsidRPr="005F2F89">
        <w:rPr>
          <w:rFonts w:asciiTheme="minorHAnsi" w:hAnsiTheme="minorHAnsi"/>
        </w:rPr>
        <w:t xml:space="preserve">Den miljømyndighed, der har ansvaret for den konkrete sag, underretter de berørte vandforsyninger, jf. </w:t>
      </w:r>
      <w:r>
        <w:rPr>
          <w:rFonts w:asciiTheme="minorHAnsi" w:hAnsiTheme="minorHAnsi"/>
        </w:rPr>
        <w:t>jordforureningsloven</w:t>
      </w:r>
      <w:r w:rsidRPr="005F2F89">
        <w:rPr>
          <w:rFonts w:asciiTheme="minorHAnsi" w:hAnsiTheme="minorHAnsi"/>
        </w:rPr>
        <w:t xml:space="preserve"> § 66, stk. 6. </w:t>
      </w:r>
    </w:p>
    <w:p w14:paraId="7566EFCD" w14:textId="77777777" w:rsidR="00065E37" w:rsidRPr="005F2F89" w:rsidRDefault="00065E37" w:rsidP="00065E37">
      <w:pPr>
        <w:numPr>
          <w:ilvl w:val="0"/>
          <w:numId w:val="16"/>
        </w:numPr>
        <w:spacing w:line="240" w:lineRule="auto"/>
        <w:contextualSpacing/>
        <w:rPr>
          <w:rFonts w:asciiTheme="minorHAnsi" w:hAnsiTheme="minorHAnsi"/>
        </w:rPr>
      </w:pPr>
      <w:r w:rsidRPr="005F2F89">
        <w:rPr>
          <w:rFonts w:asciiTheme="minorHAnsi" w:hAnsiTheme="minorHAnsi"/>
        </w:rPr>
        <w:t xml:space="preserve">Kommunen skal udvide en vandforsynings kontrolprogram for andre stoffer end dem, der i forvejen er obligatoriske, hvis lokale forhold tilsiger det, jf. drikkevandsbekendtgørelsen § 7, stk. 8. Kommunen kan også kræve hyppigere analyser for stoffer, der allerede er inkluderet i kontrolprogrammet. </w:t>
      </w:r>
    </w:p>
    <w:p w14:paraId="090A7367" w14:textId="77777777" w:rsidR="00065E37" w:rsidRPr="005F2F89" w:rsidRDefault="00065E37" w:rsidP="00065E37">
      <w:pPr>
        <w:numPr>
          <w:ilvl w:val="0"/>
          <w:numId w:val="16"/>
        </w:numPr>
        <w:spacing w:line="240" w:lineRule="auto"/>
        <w:contextualSpacing/>
        <w:rPr>
          <w:rFonts w:asciiTheme="minorHAnsi" w:hAnsiTheme="minorHAnsi"/>
        </w:rPr>
      </w:pPr>
      <w:r w:rsidRPr="005F2F89">
        <w:rPr>
          <w:rFonts w:asciiTheme="minorHAnsi" w:hAnsiTheme="minorHAnsi"/>
        </w:rPr>
        <w:t>Vandforsyningen kontrollerer drikkevandet efter kontrolprogrammet.</w:t>
      </w:r>
    </w:p>
    <w:p w14:paraId="70F9E77E" w14:textId="77777777" w:rsidR="00065E37" w:rsidRPr="005F2F89" w:rsidRDefault="00065E37" w:rsidP="00065E37">
      <w:pPr>
        <w:numPr>
          <w:ilvl w:val="0"/>
          <w:numId w:val="16"/>
        </w:numPr>
        <w:spacing w:line="240" w:lineRule="auto"/>
        <w:contextualSpacing/>
        <w:rPr>
          <w:rFonts w:asciiTheme="minorHAnsi" w:hAnsiTheme="minorHAnsi"/>
        </w:rPr>
      </w:pPr>
      <w:r w:rsidRPr="005F2F89">
        <w:rPr>
          <w:rFonts w:asciiTheme="minorHAnsi" w:hAnsiTheme="minorHAnsi"/>
        </w:rPr>
        <w:t>Kommunen kan give påbud om, at en vandforsyning skal ophøre midlertidigt eller permanent, eller om at andre foranstaltninger skal foretages</w:t>
      </w:r>
      <w:r>
        <w:rPr>
          <w:rFonts w:asciiTheme="minorHAnsi" w:hAnsiTheme="minorHAnsi"/>
        </w:rPr>
        <w:t>,</w:t>
      </w:r>
      <w:r w:rsidRPr="005F2F89">
        <w:rPr>
          <w:rFonts w:asciiTheme="minorHAnsi" w:hAnsiTheme="minorHAnsi"/>
        </w:rPr>
        <w:t xml:space="preserve"> hvis der er fund over kravværdierne, hvis vandet bedømmes at være sundhedsfarligt, eller hvis der efter kommunalbestyrelsens skøn er nærliggende fare for, at vandet i et vandforsyningssystem kan blive sundhedsfarligt, jf. </w:t>
      </w:r>
      <w:r>
        <w:rPr>
          <w:rFonts w:asciiTheme="minorHAnsi" w:hAnsiTheme="minorHAnsi"/>
        </w:rPr>
        <w:t>vandforsyningsloven</w:t>
      </w:r>
      <w:r w:rsidRPr="005F2F89">
        <w:rPr>
          <w:rFonts w:asciiTheme="minorHAnsi" w:hAnsiTheme="minorHAnsi"/>
        </w:rPr>
        <w:t xml:space="preserve"> § 62, stk. 1. </w:t>
      </w:r>
    </w:p>
    <w:p w14:paraId="3E32CC01" w14:textId="77777777" w:rsidR="00065E37" w:rsidRPr="005F2F89" w:rsidRDefault="00065E37" w:rsidP="00065E37">
      <w:pPr>
        <w:numPr>
          <w:ilvl w:val="0"/>
          <w:numId w:val="16"/>
        </w:numPr>
        <w:spacing w:line="240" w:lineRule="auto"/>
        <w:contextualSpacing/>
        <w:rPr>
          <w:rFonts w:asciiTheme="minorHAnsi" w:hAnsiTheme="minorHAnsi"/>
        </w:rPr>
      </w:pPr>
      <w:r w:rsidRPr="005F2F89">
        <w:rPr>
          <w:rFonts w:asciiTheme="minorHAnsi" w:hAnsiTheme="minorHAnsi"/>
        </w:rPr>
        <w:t>Kommunalbestyrelsens afgørelse af, om vandet er sundhedsfarligt, skal ske efter drøftelse med Styrelsen for Patientsikkerhed. Styrelsen for Patientsikkerhed vurderer eventuelle sundhedsrisici og vejleder kommunerne, herunder om forbrugerinformation.</w:t>
      </w:r>
    </w:p>
    <w:p w14:paraId="3DC90653" w14:textId="77777777" w:rsidR="00065E37" w:rsidRPr="005F2F89" w:rsidRDefault="00065E37" w:rsidP="00065E37">
      <w:pPr>
        <w:spacing w:line="240" w:lineRule="auto"/>
        <w:contextualSpacing/>
        <w:rPr>
          <w:rFonts w:asciiTheme="minorHAnsi" w:hAnsiTheme="minorHAnsi"/>
        </w:rPr>
      </w:pPr>
    </w:p>
    <w:p w14:paraId="64046E53" w14:textId="77777777" w:rsidR="00065E37" w:rsidRPr="005F2F89" w:rsidRDefault="00065E37" w:rsidP="00065E37">
      <w:pPr>
        <w:spacing w:line="240" w:lineRule="auto"/>
        <w:contextualSpacing/>
        <w:rPr>
          <w:rFonts w:asciiTheme="minorHAnsi" w:hAnsiTheme="minorHAnsi"/>
        </w:rPr>
      </w:pPr>
      <w:r w:rsidRPr="005F2F89">
        <w:rPr>
          <w:rFonts w:asciiTheme="minorHAnsi" w:hAnsiTheme="minorHAnsi"/>
        </w:rPr>
        <w:t>Enkeltindvindere, der ikke leverer vand til en kommerciel eller offentlig aktivitet, er undtaget drikkevandsbekendtgørelsens kvalitetskrav og krav til kontrolprogrammer. Ejeren af indvindingsanlægget har således ikke pligt til at kontrollere sit vand eller til at sende analyseresultater til kommunen. Kommunen har derfor ikke de samme muligheder for at kontrollerer enkeltindvinder</w:t>
      </w:r>
      <w:r>
        <w:rPr>
          <w:rFonts w:asciiTheme="minorHAnsi" w:hAnsiTheme="minorHAnsi"/>
        </w:rPr>
        <w:t>e</w:t>
      </w:r>
      <w:r w:rsidRPr="005F2F89">
        <w:rPr>
          <w:rFonts w:asciiTheme="minorHAnsi" w:hAnsiTheme="minorHAnsi"/>
        </w:rPr>
        <w:t xml:space="preserve">s vand. </w:t>
      </w:r>
    </w:p>
    <w:p w14:paraId="19094DA2" w14:textId="77777777" w:rsidR="00065E37" w:rsidRPr="005F2F89" w:rsidRDefault="00065E37" w:rsidP="00065E37">
      <w:pPr>
        <w:spacing w:line="240" w:lineRule="auto"/>
        <w:contextualSpacing/>
        <w:rPr>
          <w:rFonts w:asciiTheme="minorHAnsi" w:hAnsiTheme="minorHAnsi"/>
        </w:rPr>
      </w:pPr>
    </w:p>
    <w:p w14:paraId="14F3ED69" w14:textId="77777777" w:rsidR="00065E37" w:rsidRPr="005F2F89" w:rsidRDefault="00065E37" w:rsidP="00065E37">
      <w:pPr>
        <w:spacing w:line="240" w:lineRule="auto"/>
        <w:contextualSpacing/>
        <w:rPr>
          <w:rFonts w:asciiTheme="minorHAnsi" w:hAnsiTheme="minorHAnsi"/>
        </w:rPr>
      </w:pPr>
      <w:r w:rsidRPr="005F2F89">
        <w:rPr>
          <w:rFonts w:asciiTheme="minorHAnsi" w:hAnsiTheme="minorHAnsi"/>
        </w:rPr>
        <w:t xml:space="preserve">Kommunen skal dog i henhold til drikkevandsbekendtgørelsens § 1, stk. 5 minimum hvert femte år underrette ejeren af vandforsyningsanlægget om, at vandet med fordel kan kontrolleres. Kommunen skal desuden underrette enkeltindvinderne (de berørte forbrugere) om god vandkvalitet og om enhver foranstaltning, der kan træffes for at beskytte deres sundhed mod skadelige virkninger forårsaget af forurening fra drikkevand. Denne underretning kan ske ved offentlig annoncering. </w:t>
      </w:r>
    </w:p>
    <w:p w14:paraId="6CE79967" w14:textId="77777777" w:rsidR="00065E37" w:rsidRPr="005F2F89" w:rsidRDefault="00065E37" w:rsidP="00065E37">
      <w:pPr>
        <w:spacing w:line="240" w:lineRule="auto"/>
        <w:contextualSpacing/>
        <w:rPr>
          <w:rFonts w:asciiTheme="minorHAnsi" w:hAnsiTheme="minorHAnsi"/>
        </w:rPr>
      </w:pPr>
    </w:p>
    <w:p w14:paraId="0BF4F078" w14:textId="77777777" w:rsidR="00065E37" w:rsidRPr="005F2F89" w:rsidRDefault="00065E37" w:rsidP="00065E37">
      <w:pPr>
        <w:spacing w:line="240" w:lineRule="auto"/>
        <w:contextualSpacing/>
        <w:rPr>
          <w:rFonts w:asciiTheme="minorHAnsi" w:hAnsiTheme="minorHAnsi"/>
        </w:rPr>
      </w:pPr>
      <w:r w:rsidRPr="005F2F89">
        <w:rPr>
          <w:rFonts w:asciiTheme="minorHAnsi" w:hAnsiTheme="minorHAnsi"/>
        </w:rPr>
        <w:t>Bedømmer kommunen, at vandet fra en enkeltindvinder, der ikke leverer vand til en offentlig eller kommerciel aktivitet</w:t>
      </w:r>
      <w:r>
        <w:rPr>
          <w:rFonts w:asciiTheme="minorHAnsi" w:hAnsiTheme="minorHAnsi"/>
        </w:rPr>
        <w:t>,</w:t>
      </w:r>
      <w:r w:rsidRPr="005F2F89">
        <w:rPr>
          <w:rFonts w:asciiTheme="minorHAnsi" w:hAnsiTheme="minorHAnsi"/>
        </w:rPr>
        <w:t xml:space="preserve"> er sundhedsskadeligt, skal kommunen gøre følgende: </w:t>
      </w:r>
    </w:p>
    <w:p w14:paraId="4EB9DC5F" w14:textId="77777777" w:rsidR="00065E37" w:rsidRPr="005F2F89" w:rsidRDefault="00065E37" w:rsidP="00065E37">
      <w:pPr>
        <w:spacing w:line="240" w:lineRule="auto"/>
        <w:contextualSpacing/>
        <w:rPr>
          <w:rFonts w:asciiTheme="minorHAnsi" w:hAnsiTheme="minorHAnsi"/>
        </w:rPr>
      </w:pPr>
    </w:p>
    <w:p w14:paraId="4B480BDE" w14:textId="601A4172" w:rsidR="00065E37" w:rsidRDefault="00065E37" w:rsidP="00065E37">
      <w:pPr>
        <w:pStyle w:val="Opstilling-punkttegn"/>
        <w:numPr>
          <w:ilvl w:val="0"/>
          <w:numId w:val="17"/>
        </w:numPr>
        <w:rPr>
          <w:rFonts w:asciiTheme="minorHAnsi" w:hAnsiTheme="minorHAnsi"/>
        </w:rPr>
      </w:pPr>
      <w:r w:rsidRPr="005F2F89">
        <w:t xml:space="preserve">Beslutte, om der bør træffes foranstaltninger efter vandforsyningslovens § 62, stk. 1, dvs. beslutte om der skal gives påbud om, at anlægget skal ophøre midlertidigt eller for bestandigt, eller om andre foranstaltninger, </w:t>
      </w:r>
      <w:r w:rsidRPr="005F2F89">
        <w:lastRenderedPageBreak/>
        <w:t xml:space="preserve">herunder at forbrugerne skal træffe sikkerhedsforanstaltninger (vandforsyningslovens § 62, stk. 4). </w:t>
      </w:r>
    </w:p>
    <w:p w14:paraId="25FC17F2" w14:textId="77777777" w:rsidR="00065E37" w:rsidRPr="007510CD" w:rsidRDefault="00065E37" w:rsidP="00F53AFA">
      <w:pPr>
        <w:pStyle w:val="Opstilling-punkttegn"/>
        <w:numPr>
          <w:ilvl w:val="0"/>
          <w:numId w:val="17"/>
        </w:numPr>
        <w:rPr>
          <w:rFonts w:asciiTheme="minorHAnsi" w:hAnsiTheme="minorHAnsi"/>
        </w:rPr>
      </w:pPr>
      <w:r w:rsidRPr="007510CD">
        <w:rPr>
          <w:rFonts w:asciiTheme="minorHAnsi" w:hAnsiTheme="minorHAnsi"/>
        </w:rPr>
        <w:t>Sikre, at enkeltindvinderen (forbrugeren) straks underrettes om de sundhedsskadelige forhold og om foranstaltninger, den enkelte bør træffe (vandforsyningslovens § 62, stk. 7)."</w:t>
      </w:r>
    </w:p>
    <w:p w14:paraId="532F5FA7" w14:textId="77777777" w:rsidR="00065E37" w:rsidRPr="00F53AFA" w:rsidRDefault="00065E37" w:rsidP="00F53AFA">
      <w:pPr>
        <w:pStyle w:val="Opstilling-punkttegn"/>
        <w:numPr>
          <w:ilvl w:val="0"/>
          <w:numId w:val="0"/>
        </w:numPr>
        <w:ind w:left="454" w:hanging="454"/>
        <w:rPr>
          <w:rFonts w:asciiTheme="minorHAnsi" w:hAnsiTheme="minorHAnsi"/>
        </w:rPr>
      </w:pPr>
    </w:p>
    <w:p w14:paraId="4373714B" w14:textId="77777777" w:rsidR="00BD7CB9" w:rsidRPr="00BD7CB9" w:rsidRDefault="00BD7CB9" w:rsidP="00F53AFA">
      <w:pPr>
        <w:pStyle w:val="Opstilling-punkttegn"/>
        <w:numPr>
          <w:ilvl w:val="0"/>
          <w:numId w:val="0"/>
        </w:numPr>
        <w:ind w:left="454" w:hanging="454"/>
        <w:rPr>
          <w:b/>
          <w:bCs/>
        </w:rPr>
      </w:pPr>
    </w:p>
    <w:p w14:paraId="5B75611C" w14:textId="77777777" w:rsidR="00065E37" w:rsidRDefault="00065E37" w:rsidP="00065E37">
      <w:pPr>
        <w:pStyle w:val="Opstilling-talellerbogst"/>
        <w:rPr>
          <w:b/>
          <w:bCs/>
        </w:rPr>
      </w:pPr>
      <w:r w:rsidRPr="002512CD">
        <w:rPr>
          <w:b/>
          <w:bCs/>
        </w:rPr>
        <w:t>Risiko for, at borgere eksponeres for sundhedsskadelig forurening gennem drikkevandet</w:t>
      </w:r>
    </w:p>
    <w:p w14:paraId="411B4809" w14:textId="77777777" w:rsidR="00065E37" w:rsidRPr="005F2F89" w:rsidRDefault="00065E37" w:rsidP="00065E37">
      <w:pPr>
        <w:spacing w:line="240" w:lineRule="auto"/>
        <w:rPr>
          <w:rFonts w:asciiTheme="minorHAnsi" w:hAnsiTheme="minorHAnsi"/>
        </w:rPr>
      </w:pPr>
      <w:r w:rsidRPr="005F2F89">
        <w:rPr>
          <w:rFonts w:asciiTheme="minorHAnsi" w:hAnsiTheme="minorHAnsi"/>
        </w:rPr>
        <w:t>Der må</w:t>
      </w:r>
      <w:r>
        <w:rPr>
          <w:rFonts w:asciiTheme="minorHAnsi" w:hAnsiTheme="minorHAnsi"/>
        </w:rPr>
        <w:t xml:space="preserve"> </w:t>
      </w:r>
      <w:r w:rsidRPr="005F2F89">
        <w:rPr>
          <w:rFonts w:asciiTheme="minorHAnsi" w:hAnsiTheme="minorHAnsi"/>
        </w:rPr>
        <w:t>i konkrete sager foretages en nøje risikovurdering af mulige spredningsveje.  </w:t>
      </w:r>
    </w:p>
    <w:p w14:paraId="4EA76B71" w14:textId="77777777" w:rsidR="00065E37" w:rsidRPr="005F2F89" w:rsidRDefault="00065E37" w:rsidP="00065E37">
      <w:pPr>
        <w:spacing w:line="240" w:lineRule="auto"/>
        <w:rPr>
          <w:rFonts w:asciiTheme="minorHAnsi" w:hAnsiTheme="minorHAnsi"/>
        </w:rPr>
      </w:pPr>
    </w:p>
    <w:p w14:paraId="07D1B6A8" w14:textId="77777777" w:rsidR="00065E37" w:rsidRPr="005F2F89" w:rsidRDefault="00065E37" w:rsidP="00065E37">
      <w:pPr>
        <w:spacing w:line="240" w:lineRule="auto"/>
        <w:rPr>
          <w:rFonts w:asciiTheme="minorHAnsi" w:hAnsiTheme="minorHAnsi"/>
        </w:rPr>
      </w:pPr>
      <w:r>
        <w:rPr>
          <w:rFonts w:asciiTheme="minorHAnsi" w:hAnsiTheme="minorHAnsi"/>
        </w:rPr>
        <w:t>D</w:t>
      </w:r>
      <w:r w:rsidRPr="005F2F89">
        <w:rPr>
          <w:rFonts w:asciiTheme="minorHAnsi" w:hAnsiTheme="minorHAnsi"/>
        </w:rPr>
        <w:t>en kommunale eller regionale myndighed kontakter Styre</w:t>
      </w:r>
      <w:r>
        <w:rPr>
          <w:rFonts w:asciiTheme="minorHAnsi" w:hAnsiTheme="minorHAnsi"/>
        </w:rPr>
        <w:t>l</w:t>
      </w:r>
      <w:r w:rsidRPr="005F2F89">
        <w:rPr>
          <w:rFonts w:asciiTheme="minorHAnsi" w:hAnsiTheme="minorHAnsi"/>
        </w:rPr>
        <w:t>sen for Patientsikkerhed for konkret sundhedsfaglig rådgivning i de sager, hvor det skønnes at være relevant.</w:t>
      </w:r>
    </w:p>
    <w:p w14:paraId="1358EE07" w14:textId="77777777" w:rsidR="00065E37" w:rsidRPr="005F2F89" w:rsidRDefault="00065E37" w:rsidP="00065E37">
      <w:pPr>
        <w:spacing w:line="240" w:lineRule="auto"/>
        <w:rPr>
          <w:rFonts w:asciiTheme="minorHAnsi" w:hAnsiTheme="minorHAnsi"/>
        </w:rPr>
      </w:pPr>
    </w:p>
    <w:p w14:paraId="55B02F59" w14:textId="77777777" w:rsidR="00065E37" w:rsidRPr="005F2F89" w:rsidRDefault="00065E37" w:rsidP="00065E37">
      <w:pPr>
        <w:spacing w:line="240" w:lineRule="auto"/>
        <w:rPr>
          <w:rFonts w:asciiTheme="minorHAnsi" w:hAnsiTheme="minorHAnsi"/>
        </w:rPr>
      </w:pPr>
      <w:r w:rsidRPr="005F2F89">
        <w:rPr>
          <w:rFonts w:asciiTheme="minorHAnsi" w:hAnsiTheme="minorHAnsi"/>
        </w:rPr>
        <w:t>Styrelsen for Patientsikkerhed rådgiver jf. Sundhedslovens § 212a, stk. 4 statslige, regionale og kommunale myndigheder i hygiejniske, miljømæssige og socialmedicinske forhold. Styrelsen for Patientsikkerhed rådgiver ikke private personer/aktører og rådgiver ikke omkring konkrete sygdomsforløb.</w:t>
      </w:r>
    </w:p>
    <w:p w14:paraId="63155AFF" w14:textId="77777777" w:rsidR="00065E37" w:rsidRPr="005F2F89" w:rsidRDefault="00065E37" w:rsidP="00065E37">
      <w:pPr>
        <w:spacing w:line="240" w:lineRule="auto"/>
        <w:rPr>
          <w:rFonts w:asciiTheme="minorHAnsi" w:hAnsiTheme="minorHAnsi"/>
        </w:rPr>
      </w:pPr>
    </w:p>
    <w:p w14:paraId="4550D788" w14:textId="77777777" w:rsidR="00065E37" w:rsidRPr="005F2F89" w:rsidRDefault="00065E37" w:rsidP="00065E37">
      <w:pPr>
        <w:spacing w:line="240" w:lineRule="auto"/>
        <w:rPr>
          <w:rFonts w:asciiTheme="minorHAnsi" w:hAnsiTheme="minorHAnsi"/>
        </w:rPr>
      </w:pPr>
      <w:r w:rsidRPr="005F2F89">
        <w:rPr>
          <w:rFonts w:asciiTheme="minorHAnsi" w:hAnsiTheme="minorHAnsi"/>
        </w:rPr>
        <w:t>Følgende procedure anbefales:</w:t>
      </w:r>
    </w:p>
    <w:p w14:paraId="49694FA7" w14:textId="77777777" w:rsidR="00065E37" w:rsidRPr="005F2F89" w:rsidRDefault="00065E37" w:rsidP="00065E37">
      <w:pPr>
        <w:spacing w:line="240" w:lineRule="auto"/>
        <w:rPr>
          <w:rFonts w:asciiTheme="minorHAnsi" w:hAnsiTheme="minorHAnsi"/>
        </w:rPr>
      </w:pPr>
    </w:p>
    <w:p w14:paraId="68218BF0" w14:textId="77777777" w:rsidR="00065E37" w:rsidRPr="005F2F89" w:rsidRDefault="00065E37" w:rsidP="00065E37">
      <w:pPr>
        <w:numPr>
          <w:ilvl w:val="0"/>
          <w:numId w:val="18"/>
        </w:numPr>
        <w:spacing w:line="240" w:lineRule="auto"/>
        <w:contextualSpacing/>
        <w:rPr>
          <w:rFonts w:asciiTheme="minorHAnsi" w:hAnsiTheme="minorHAnsi"/>
        </w:rPr>
      </w:pPr>
      <w:r w:rsidRPr="005F2F89">
        <w:rPr>
          <w:rFonts w:asciiTheme="minorHAnsi" w:hAnsiTheme="minorHAnsi"/>
        </w:rPr>
        <w:t>Miljømyndighederne kontakter Styrelsen for Patientsikkerhed, når det i en konkret sag vurderes, at der er risiko for potentielle sundhedseffekter.</w:t>
      </w:r>
    </w:p>
    <w:p w14:paraId="6A0260F5" w14:textId="77777777" w:rsidR="00065E37" w:rsidRPr="005F2F89" w:rsidRDefault="00065E37" w:rsidP="00065E37">
      <w:pPr>
        <w:numPr>
          <w:ilvl w:val="0"/>
          <w:numId w:val="18"/>
        </w:numPr>
        <w:spacing w:line="240" w:lineRule="auto"/>
        <w:contextualSpacing/>
        <w:rPr>
          <w:rFonts w:asciiTheme="minorHAnsi" w:hAnsiTheme="minorHAnsi"/>
        </w:rPr>
      </w:pPr>
      <w:r w:rsidRPr="005F2F89">
        <w:rPr>
          <w:rFonts w:asciiTheme="minorHAnsi" w:hAnsiTheme="minorHAnsi"/>
        </w:rPr>
        <w:t xml:space="preserve">Styrelsen for Patientsikkerhed rådgiver de lokale myndigheder og kan komme med anbefalinger. </w:t>
      </w:r>
    </w:p>
    <w:p w14:paraId="784E90FC" w14:textId="458ACA95" w:rsidR="00065E37" w:rsidRPr="005F2F89" w:rsidRDefault="00065E37" w:rsidP="00065E37">
      <w:pPr>
        <w:numPr>
          <w:ilvl w:val="0"/>
          <w:numId w:val="18"/>
        </w:numPr>
        <w:spacing w:line="240" w:lineRule="auto"/>
        <w:contextualSpacing/>
        <w:rPr>
          <w:rFonts w:asciiTheme="minorHAnsi" w:hAnsiTheme="minorHAnsi"/>
        </w:rPr>
      </w:pPr>
      <w:r w:rsidRPr="005F2F89">
        <w:rPr>
          <w:rFonts w:asciiTheme="minorHAnsi" w:hAnsiTheme="minorHAnsi"/>
        </w:rPr>
        <w:t xml:space="preserve">Styrelsen for Patientsikkerhed kan herunder eventuelt </w:t>
      </w:r>
      <w:r w:rsidR="00BD7CB9" w:rsidRPr="00B7777D">
        <w:rPr>
          <w:rFonts w:asciiTheme="minorHAnsi" w:hAnsiTheme="minorHAnsi"/>
        </w:rPr>
        <w:t xml:space="preserve">rådgive om </w:t>
      </w:r>
      <w:r w:rsidRPr="005F2F89">
        <w:rPr>
          <w:rFonts w:asciiTheme="minorHAnsi" w:hAnsiTheme="minorHAnsi"/>
        </w:rPr>
        <w:t xml:space="preserve"> kontakt til sundhedsvæsenet</w:t>
      </w:r>
      <w:r w:rsidR="00BD7CB9" w:rsidRPr="00B7777D">
        <w:rPr>
          <w:rFonts w:asciiTheme="minorHAnsi" w:hAnsiTheme="minorHAnsi"/>
        </w:rPr>
        <w:t>.</w:t>
      </w:r>
      <w:r w:rsidRPr="005F2F89">
        <w:rPr>
          <w:rFonts w:asciiTheme="minorHAnsi" w:hAnsiTheme="minorHAnsi"/>
        </w:rPr>
        <w:t xml:space="preserve"> </w:t>
      </w:r>
    </w:p>
    <w:p w14:paraId="791D08A8" w14:textId="77777777" w:rsidR="00065E37" w:rsidRPr="005F2F89" w:rsidRDefault="00065E37" w:rsidP="00065E37">
      <w:pPr>
        <w:numPr>
          <w:ilvl w:val="0"/>
          <w:numId w:val="18"/>
        </w:numPr>
        <w:spacing w:line="240" w:lineRule="auto"/>
        <w:contextualSpacing/>
        <w:rPr>
          <w:rFonts w:asciiTheme="minorHAnsi" w:hAnsiTheme="minorHAnsi"/>
        </w:rPr>
      </w:pPr>
      <w:r w:rsidRPr="005F2F89">
        <w:rPr>
          <w:rFonts w:asciiTheme="minorHAnsi" w:hAnsiTheme="minorHAnsi"/>
        </w:rPr>
        <w:t xml:space="preserve">Styrelsen for Patientsikkerheds sundhedsfaglige vurdering baseres på miljømyndighedens belysning af sagen. Her er det specielt oplysninger om eksponering (doser/koncentrationer, varighed og eksponeringsveje), der danner grundlag for den sundhedsfaglige vurdering.  </w:t>
      </w:r>
    </w:p>
    <w:p w14:paraId="69E211A3" w14:textId="77777777" w:rsidR="00065E37" w:rsidRPr="005F2F89" w:rsidRDefault="00065E37" w:rsidP="00065E37">
      <w:pPr>
        <w:spacing w:line="240" w:lineRule="auto"/>
        <w:ind w:left="720"/>
        <w:contextualSpacing/>
        <w:rPr>
          <w:rFonts w:asciiTheme="minorHAnsi" w:hAnsiTheme="minorHAnsi"/>
        </w:rPr>
      </w:pPr>
    </w:p>
    <w:p w14:paraId="20CB76C1" w14:textId="77777777" w:rsidR="00065E37" w:rsidRDefault="00065E37" w:rsidP="00065E37">
      <w:pPr>
        <w:spacing w:line="240" w:lineRule="auto"/>
        <w:rPr>
          <w:rFonts w:asciiTheme="minorHAnsi" w:eastAsia="Georgia" w:hAnsiTheme="minorHAnsi"/>
          <w:lang w:eastAsia="en-US"/>
        </w:rPr>
      </w:pPr>
      <w:r w:rsidRPr="005F2F89">
        <w:rPr>
          <w:rFonts w:asciiTheme="minorHAnsi" w:eastAsia="Georgia" w:hAnsiTheme="minorHAnsi"/>
          <w:lang w:eastAsia="en-US"/>
        </w:rPr>
        <w:t>Fsva. vurdering af den enkelte borgers risiko eller sygdom skal miljømyndigheden anbefale borgere at kontakte egen læge, hvis de er syge eller er bekymrede for deres helbred. Egen læge kan efter konkret lægefagligt skøn henvise borgeren til undersøgelse hos relevant speciallæge, f.eks. arbejds- og miljømedicinsk afd.</w:t>
      </w:r>
      <w:r>
        <w:rPr>
          <w:rFonts w:asciiTheme="minorHAnsi" w:eastAsia="Georgia" w:hAnsiTheme="minorHAnsi"/>
          <w:lang w:eastAsia="en-US"/>
        </w:rPr>
        <w:t xml:space="preserve"> </w:t>
      </w:r>
    </w:p>
    <w:p w14:paraId="38978A1A" w14:textId="01DB4308" w:rsidR="00065E37" w:rsidRDefault="00065E37" w:rsidP="00065E37">
      <w:pPr>
        <w:spacing w:line="240" w:lineRule="auto"/>
        <w:rPr>
          <w:rFonts w:asciiTheme="minorHAnsi" w:eastAsia="Georgia" w:hAnsiTheme="minorHAnsi"/>
          <w:lang w:eastAsia="en-US"/>
        </w:rPr>
      </w:pPr>
    </w:p>
    <w:p w14:paraId="53A734C4" w14:textId="098BDAF4" w:rsidR="0054173C" w:rsidRDefault="0054173C" w:rsidP="00065E37">
      <w:pPr>
        <w:spacing w:line="240" w:lineRule="auto"/>
        <w:rPr>
          <w:rFonts w:asciiTheme="minorHAnsi" w:eastAsia="Georgia" w:hAnsiTheme="minorHAnsi"/>
          <w:lang w:eastAsia="en-US"/>
        </w:rPr>
      </w:pPr>
      <w:r>
        <w:rPr>
          <w:rFonts w:asciiTheme="minorHAnsi" w:eastAsia="Georgia" w:hAnsiTheme="minorHAnsi"/>
          <w:lang w:eastAsia="en-US"/>
        </w:rPr>
        <w:t>Sundhedsstyrelsen har i 2023 udgivet informationsmaterialer om PFAS til borgere og sundhedsprofessionelle, der blandt andet indeholder en vejledning og faktaark til sundhedsprofessionelle om rådgivning af borgere</w:t>
      </w:r>
      <w:r w:rsidR="009335D0">
        <w:rPr>
          <w:rFonts w:asciiTheme="minorHAnsi" w:eastAsia="Georgia" w:hAnsiTheme="minorHAnsi"/>
          <w:lang w:eastAsia="en-US"/>
        </w:rPr>
        <w:t>,</w:t>
      </w:r>
      <w:r>
        <w:rPr>
          <w:rFonts w:asciiTheme="minorHAnsi" w:eastAsia="Georgia" w:hAnsiTheme="minorHAnsi"/>
          <w:lang w:eastAsia="en-US"/>
        </w:rPr>
        <w:t xml:space="preserve"> der har været udsat for store mængder PFAS (læs mere her: </w:t>
      </w:r>
      <w:hyperlink r:id="rId11" w:history="1">
        <w:r w:rsidRPr="0081201D">
          <w:rPr>
            <w:rStyle w:val="Hyperlink"/>
            <w:rFonts w:asciiTheme="minorHAnsi" w:eastAsia="Georgia" w:hAnsiTheme="minorHAnsi"/>
            <w:lang w:eastAsia="en-US"/>
          </w:rPr>
          <w:t>https://www.sst.dk/da/nyheder/2023/Informationsmaterialer-om-PFAS</w:t>
        </w:r>
      </w:hyperlink>
      <w:r>
        <w:rPr>
          <w:rFonts w:asciiTheme="minorHAnsi" w:eastAsia="Georgia" w:hAnsiTheme="minorHAnsi"/>
          <w:lang w:eastAsia="en-US"/>
        </w:rPr>
        <w:t xml:space="preserve">). </w:t>
      </w:r>
    </w:p>
    <w:p w14:paraId="448D7556" w14:textId="77777777" w:rsidR="0054173C" w:rsidRPr="005F2F89" w:rsidRDefault="0054173C" w:rsidP="00065E37">
      <w:pPr>
        <w:spacing w:line="240" w:lineRule="auto"/>
        <w:rPr>
          <w:rFonts w:asciiTheme="minorHAnsi" w:eastAsia="Georgia" w:hAnsiTheme="minorHAnsi"/>
          <w:lang w:eastAsia="en-US"/>
        </w:rPr>
      </w:pPr>
    </w:p>
    <w:p w14:paraId="2899E5EF" w14:textId="77777777" w:rsidR="00065E37" w:rsidRPr="005F2F89" w:rsidRDefault="00065E37" w:rsidP="00065E37">
      <w:pPr>
        <w:spacing w:line="240" w:lineRule="auto"/>
        <w:rPr>
          <w:rFonts w:asciiTheme="minorHAnsi" w:hAnsiTheme="minorHAnsi"/>
        </w:rPr>
      </w:pPr>
      <w:r w:rsidRPr="005F2F89">
        <w:rPr>
          <w:rFonts w:asciiTheme="minorHAnsi" w:hAnsiTheme="minorHAnsi"/>
        </w:rPr>
        <w:t xml:space="preserve">Der gøres opmærksom på, at jordforureningsloven fastlægger, at miljømyndigheden har pligt til at underrette bygningsmyndigheden, hvis der konstateres indeklimaproblemer på en boligejendom som følge af jordforurening og tilsvarende arbejdstilsynsmyndigheden på erhvervsejendomme. </w:t>
      </w:r>
    </w:p>
    <w:p w14:paraId="3316B72D" w14:textId="77777777" w:rsidR="00065E37" w:rsidRPr="005F2F89" w:rsidRDefault="00065E37" w:rsidP="00065E37">
      <w:pPr>
        <w:spacing w:line="240" w:lineRule="auto"/>
        <w:rPr>
          <w:rFonts w:asciiTheme="minorHAnsi" w:hAnsiTheme="minorHAnsi"/>
        </w:rPr>
      </w:pPr>
    </w:p>
    <w:p w14:paraId="097DF96A" w14:textId="77777777" w:rsidR="00065E37" w:rsidRPr="005F2F89" w:rsidRDefault="00065E37" w:rsidP="00065E37">
      <w:pPr>
        <w:spacing w:line="240" w:lineRule="auto"/>
        <w:rPr>
          <w:rFonts w:asciiTheme="minorHAnsi" w:hAnsiTheme="minorHAnsi"/>
        </w:rPr>
      </w:pPr>
      <w:r w:rsidRPr="005F2F89">
        <w:rPr>
          <w:rFonts w:asciiTheme="minorHAnsi" w:hAnsiTheme="minorHAnsi"/>
        </w:rPr>
        <w:t>Der gøres også opmærksom på reglerne om påbud i jordforureningsloven og muligheden for i tilfælde af overhængende alvorlig fare for sundheden og i tilfælde, hvor øjeblikkelige indgreb er påkrævet for at afværge væsentlig forurening eller forureningens udbredelse, at tilsynsmyndigheden skal foretage det nødvendige uden påbud.</w:t>
      </w:r>
    </w:p>
    <w:p w14:paraId="40D61699" w14:textId="77777777" w:rsidR="00065E37" w:rsidRPr="002512CD" w:rsidRDefault="00065E37" w:rsidP="00065E37">
      <w:pPr>
        <w:pStyle w:val="Opstilling-talellerbogst"/>
        <w:numPr>
          <w:ilvl w:val="0"/>
          <w:numId w:val="0"/>
        </w:numPr>
        <w:ind w:left="454" w:hanging="454"/>
        <w:rPr>
          <w:b/>
          <w:bCs/>
        </w:rPr>
      </w:pPr>
    </w:p>
    <w:p w14:paraId="702DC32C" w14:textId="349BFCAD" w:rsidR="00065E37" w:rsidRPr="002512CD" w:rsidRDefault="00653D45" w:rsidP="00065E37">
      <w:pPr>
        <w:pStyle w:val="Opstilling-talellerbogst"/>
        <w:rPr>
          <w:b/>
          <w:bCs/>
        </w:rPr>
      </w:pPr>
      <w:r>
        <w:rPr>
          <w:b/>
          <w:bCs/>
        </w:rPr>
        <w:lastRenderedPageBreak/>
        <w:t>F</w:t>
      </w:r>
      <w:r w:rsidR="00065E37" w:rsidRPr="002512CD">
        <w:rPr>
          <w:b/>
          <w:bCs/>
        </w:rPr>
        <w:t>oder, husdyr til konsum og fødevarer, herunder spiselige afgrøder</w:t>
      </w:r>
    </w:p>
    <w:p w14:paraId="26A555CA" w14:textId="54BF1819" w:rsidR="00065E37" w:rsidRDefault="00065E37" w:rsidP="00065E37">
      <w:pPr>
        <w:pStyle w:val="Opstilling-talellerbogst"/>
        <w:numPr>
          <w:ilvl w:val="0"/>
          <w:numId w:val="0"/>
        </w:numPr>
        <w:rPr>
          <w:rFonts w:asciiTheme="minorHAnsi" w:hAnsiTheme="minorHAnsi"/>
        </w:rPr>
      </w:pPr>
      <w:r>
        <w:t>Gennem</w:t>
      </w:r>
      <w:r w:rsidR="00DC5210">
        <w:t xml:space="preserve"> </w:t>
      </w:r>
      <w:r>
        <w:t xml:space="preserve">forureningsundersøgelser og kortlægninger, kan der opstå </w:t>
      </w:r>
      <w:r w:rsidRPr="005F2F89">
        <w:rPr>
          <w:rFonts w:asciiTheme="minorHAnsi" w:hAnsiTheme="minorHAnsi"/>
        </w:rPr>
        <w:t>viden om, at der findes en vand- eller jordforurening, som kan give anledning til en mulig påvirkning af husdyr, hvis de græsser på disse områder eller drikker vand fra forurenede vandløb. Der kan ligeledes være påvirkning af afgrøder både til fødevarer og foder.</w:t>
      </w:r>
    </w:p>
    <w:p w14:paraId="2FD8E1F4" w14:textId="77777777" w:rsidR="00065E37" w:rsidRDefault="00065E37" w:rsidP="00065E37">
      <w:pPr>
        <w:pStyle w:val="Opstilling-talellerbogst"/>
        <w:numPr>
          <w:ilvl w:val="0"/>
          <w:numId w:val="0"/>
        </w:numPr>
        <w:rPr>
          <w:rFonts w:asciiTheme="minorHAnsi" w:hAnsiTheme="minorHAnsi"/>
        </w:rPr>
      </w:pPr>
    </w:p>
    <w:p w14:paraId="2E6110A1" w14:textId="77777777" w:rsidR="00065E37" w:rsidRPr="008B0CF3" w:rsidRDefault="00065E37" w:rsidP="00065E37">
      <w:pPr>
        <w:pStyle w:val="Opstilling-talellerbogst"/>
        <w:numPr>
          <w:ilvl w:val="0"/>
          <w:numId w:val="0"/>
        </w:numPr>
        <w:rPr>
          <w:rFonts w:asciiTheme="minorHAnsi" w:hAnsiTheme="minorHAnsi"/>
        </w:rPr>
      </w:pPr>
      <w:r w:rsidRPr="008B0CF3">
        <w:rPr>
          <w:rFonts w:asciiTheme="minorHAnsi" w:hAnsiTheme="minorHAnsi"/>
        </w:rPr>
        <w:t xml:space="preserve">Hvis kød markedsføres, er det ejeren, som er ansvarlig for, at kødet overholder gældende regler for fødevarer. Fødevarer må ikke markedsføres, hvis de er farlige, dvs. sundhedsskadelige eller uegnede til menneskeføde. </w:t>
      </w:r>
    </w:p>
    <w:p w14:paraId="5CC7B2CC" w14:textId="77777777" w:rsidR="00065E37" w:rsidRDefault="00065E37" w:rsidP="00065E37">
      <w:pPr>
        <w:pStyle w:val="Opstilling-talellerbogst"/>
        <w:numPr>
          <w:ilvl w:val="0"/>
          <w:numId w:val="0"/>
        </w:numPr>
        <w:rPr>
          <w:rFonts w:asciiTheme="minorHAnsi" w:hAnsiTheme="minorHAnsi"/>
        </w:rPr>
      </w:pPr>
    </w:p>
    <w:p w14:paraId="742332CB" w14:textId="77777777" w:rsidR="00065E37" w:rsidRPr="008B0CF3" w:rsidRDefault="00065E37" w:rsidP="00065E37">
      <w:pPr>
        <w:pStyle w:val="Opstilling-talellerbogst"/>
        <w:numPr>
          <w:ilvl w:val="0"/>
          <w:numId w:val="0"/>
        </w:numPr>
        <w:rPr>
          <w:rFonts w:asciiTheme="minorHAnsi" w:hAnsiTheme="minorHAnsi"/>
        </w:rPr>
      </w:pPr>
      <w:r w:rsidRPr="008B0CF3">
        <w:rPr>
          <w:rFonts w:asciiTheme="minorHAnsi" w:hAnsiTheme="minorHAnsi"/>
        </w:rPr>
        <w:t>Dyr som ejes af fx et kogræsserlaug, hvor det typisk er få forbrugere, der indtager meget kød fra samme dyr, vil udgøre en særlig risikogruppe, hvis der er tale om afgræsning på forurenede områder.</w:t>
      </w:r>
    </w:p>
    <w:p w14:paraId="05608B2A" w14:textId="77777777" w:rsidR="00065E37" w:rsidRDefault="00065E37" w:rsidP="00065E37">
      <w:pPr>
        <w:pStyle w:val="Opstilling-talellerbogst"/>
        <w:numPr>
          <w:ilvl w:val="0"/>
          <w:numId w:val="0"/>
        </w:numPr>
        <w:rPr>
          <w:rFonts w:asciiTheme="minorHAnsi" w:hAnsiTheme="minorHAnsi"/>
        </w:rPr>
      </w:pPr>
    </w:p>
    <w:p w14:paraId="63C76FA5" w14:textId="77777777" w:rsidR="00065E37" w:rsidRPr="008B0CF3" w:rsidRDefault="00065E37" w:rsidP="00065E37">
      <w:pPr>
        <w:pStyle w:val="Opstilling-talellerbogst"/>
        <w:numPr>
          <w:ilvl w:val="0"/>
          <w:numId w:val="0"/>
        </w:numPr>
        <w:rPr>
          <w:rFonts w:asciiTheme="minorHAnsi" w:hAnsiTheme="minorHAnsi"/>
        </w:rPr>
      </w:pPr>
      <w:r w:rsidRPr="008B0CF3">
        <w:rPr>
          <w:rFonts w:asciiTheme="minorHAnsi" w:hAnsiTheme="minorHAnsi"/>
        </w:rPr>
        <w:t>Hvis der er mistanke til, at et areal kan indeholde stoffer, der kan ophobes i kvæg, får eller andre dyr til konsum, bør det overvejes at få analyseret kødet ved næste slagtning</w:t>
      </w:r>
      <w:r w:rsidR="00B63B1F">
        <w:rPr>
          <w:rFonts w:asciiTheme="minorHAnsi" w:hAnsiTheme="minorHAnsi"/>
        </w:rPr>
        <w:t xml:space="preserve"> eller udtage blodprøver fra levende dyr til analyse for PFAS</w:t>
      </w:r>
      <w:r w:rsidRPr="008B0CF3">
        <w:rPr>
          <w:rFonts w:asciiTheme="minorHAnsi" w:hAnsiTheme="minorHAnsi"/>
        </w:rPr>
        <w:t xml:space="preserve">.  </w:t>
      </w:r>
    </w:p>
    <w:p w14:paraId="7512FF47" w14:textId="77777777" w:rsidR="00065E37" w:rsidRDefault="00065E37" w:rsidP="00065E37">
      <w:pPr>
        <w:pStyle w:val="Opstilling-talellerbogst"/>
        <w:numPr>
          <w:ilvl w:val="0"/>
          <w:numId w:val="0"/>
        </w:numPr>
        <w:ind w:left="454" w:hanging="454"/>
        <w:rPr>
          <w:rFonts w:asciiTheme="minorHAnsi" w:hAnsiTheme="minorHAnsi"/>
        </w:rPr>
      </w:pPr>
    </w:p>
    <w:p w14:paraId="74D84E09" w14:textId="5F395648" w:rsidR="00065E37" w:rsidRPr="008B0CF3" w:rsidRDefault="00065E37" w:rsidP="00065E37">
      <w:pPr>
        <w:pStyle w:val="Opstilling-talellerbogst"/>
        <w:numPr>
          <w:ilvl w:val="0"/>
          <w:numId w:val="0"/>
        </w:numPr>
        <w:ind w:left="454" w:hanging="454"/>
        <w:rPr>
          <w:rFonts w:asciiTheme="minorHAnsi" w:hAnsiTheme="minorHAnsi"/>
        </w:rPr>
      </w:pPr>
      <w:r w:rsidRPr="008B0CF3">
        <w:rPr>
          <w:rFonts w:asciiTheme="minorHAnsi" w:hAnsiTheme="minorHAnsi"/>
        </w:rPr>
        <w:t>Forureninger som PF</w:t>
      </w:r>
      <w:r w:rsidR="00F424D1">
        <w:rPr>
          <w:rFonts w:asciiTheme="minorHAnsi" w:hAnsiTheme="minorHAnsi"/>
        </w:rPr>
        <w:t>A</w:t>
      </w:r>
      <w:r w:rsidRPr="008B0CF3">
        <w:rPr>
          <w:rFonts w:asciiTheme="minorHAnsi" w:hAnsiTheme="minorHAnsi"/>
        </w:rPr>
        <w:t>S ophobes i både kød og indmad.</w:t>
      </w:r>
    </w:p>
    <w:p w14:paraId="2936AA3B" w14:textId="77777777" w:rsidR="00065E37" w:rsidRDefault="00065E37" w:rsidP="00065E37">
      <w:pPr>
        <w:pStyle w:val="Opstilling-talellerbogst"/>
        <w:numPr>
          <w:ilvl w:val="0"/>
          <w:numId w:val="0"/>
        </w:numPr>
        <w:rPr>
          <w:rFonts w:asciiTheme="minorHAnsi" w:hAnsiTheme="minorHAnsi"/>
        </w:rPr>
      </w:pPr>
    </w:p>
    <w:p w14:paraId="312D4FC2" w14:textId="35AFF567" w:rsidR="00065E37" w:rsidRPr="008B0CF3" w:rsidRDefault="00065E37" w:rsidP="00065E37">
      <w:pPr>
        <w:pStyle w:val="Opstilling-talellerbogst"/>
        <w:numPr>
          <w:ilvl w:val="0"/>
          <w:numId w:val="0"/>
        </w:numPr>
        <w:rPr>
          <w:rFonts w:asciiTheme="minorHAnsi" w:hAnsiTheme="minorHAnsi"/>
        </w:rPr>
      </w:pPr>
      <w:r w:rsidRPr="008B0CF3">
        <w:rPr>
          <w:rFonts w:asciiTheme="minorHAnsi" w:hAnsiTheme="minorHAnsi"/>
        </w:rPr>
        <w:t xml:space="preserve">Hvis Fødevarestyrelsen får konkrete oplysninger om en forurening i form af analyseresultater for vand </w:t>
      </w:r>
      <w:r w:rsidR="00B63B1F">
        <w:rPr>
          <w:rFonts w:asciiTheme="minorHAnsi" w:hAnsiTheme="minorHAnsi"/>
        </w:rPr>
        <w:t>eller græs</w:t>
      </w:r>
      <w:r w:rsidRPr="008B0CF3">
        <w:rPr>
          <w:rFonts w:asciiTheme="minorHAnsi" w:hAnsiTheme="minorHAnsi"/>
        </w:rPr>
        <w:t xml:space="preserve"> i et område, der fx afgræsses af dyr til konsum, kan styrelsen gå ind i sagen og analysere prøver af kød</w:t>
      </w:r>
      <w:r w:rsidR="00B63B1F">
        <w:rPr>
          <w:rFonts w:asciiTheme="minorHAnsi" w:hAnsiTheme="minorHAnsi"/>
        </w:rPr>
        <w:t xml:space="preserve"> eller blod</w:t>
      </w:r>
      <w:r w:rsidRPr="008B0CF3">
        <w:rPr>
          <w:rFonts w:asciiTheme="minorHAnsi" w:hAnsiTheme="minorHAnsi"/>
        </w:rPr>
        <w:t>, sanktionere markedsføring med forbud mod salg og tilbagetrække fødevarer fra markedet og hos forbrugere.</w:t>
      </w:r>
    </w:p>
    <w:p w14:paraId="32599367" w14:textId="77777777" w:rsidR="00065E37" w:rsidRPr="008B0CF3" w:rsidRDefault="00065E37" w:rsidP="00065E37">
      <w:pPr>
        <w:pStyle w:val="Opstilling-talellerbogst"/>
        <w:numPr>
          <w:ilvl w:val="0"/>
          <w:numId w:val="0"/>
        </w:numPr>
        <w:ind w:left="454" w:hanging="454"/>
        <w:rPr>
          <w:rFonts w:asciiTheme="minorHAnsi" w:hAnsiTheme="minorHAnsi"/>
        </w:rPr>
      </w:pPr>
    </w:p>
    <w:p w14:paraId="3178ACA9" w14:textId="2FFF375D" w:rsidR="00065E37" w:rsidRDefault="00065E37" w:rsidP="00065E37">
      <w:pPr>
        <w:pStyle w:val="Opstilling-talellerbogst"/>
        <w:numPr>
          <w:ilvl w:val="0"/>
          <w:numId w:val="0"/>
        </w:numPr>
        <w:rPr>
          <w:rFonts w:asciiTheme="minorHAnsi" w:hAnsiTheme="minorHAnsi"/>
        </w:rPr>
      </w:pPr>
      <w:r w:rsidRPr="008B0CF3">
        <w:rPr>
          <w:rFonts w:asciiTheme="minorHAnsi" w:hAnsiTheme="minorHAnsi"/>
        </w:rPr>
        <w:t xml:space="preserve">Ved spørgsmål kan </w:t>
      </w:r>
      <w:r w:rsidR="00F53AFA">
        <w:rPr>
          <w:rFonts w:asciiTheme="minorHAnsi" w:hAnsiTheme="minorHAnsi"/>
        </w:rPr>
        <w:t xml:space="preserve">Forsvaret, MST-virksomheder, </w:t>
      </w:r>
      <w:r w:rsidRPr="008B0CF3">
        <w:rPr>
          <w:rFonts w:asciiTheme="minorHAnsi" w:hAnsiTheme="minorHAnsi"/>
        </w:rPr>
        <w:t>regionen eller kommunen overveje at kontakte</w:t>
      </w:r>
      <w:r>
        <w:rPr>
          <w:rFonts w:asciiTheme="minorHAnsi" w:hAnsiTheme="minorHAnsi"/>
        </w:rPr>
        <w:t xml:space="preserve"> </w:t>
      </w:r>
      <w:r w:rsidRPr="008B0CF3">
        <w:rPr>
          <w:rFonts w:asciiTheme="minorHAnsi" w:hAnsiTheme="minorHAnsi"/>
        </w:rPr>
        <w:t>Fødevarestyrelsen, som myndighed for fødevaresikkerhed.</w:t>
      </w:r>
    </w:p>
    <w:p w14:paraId="1A182CFC" w14:textId="77777777" w:rsidR="00714925" w:rsidRDefault="00714925" w:rsidP="00065E37">
      <w:pPr>
        <w:pStyle w:val="Opstilling-talellerbogst"/>
        <w:numPr>
          <w:ilvl w:val="0"/>
          <w:numId w:val="0"/>
        </w:numPr>
        <w:rPr>
          <w:rFonts w:asciiTheme="minorHAnsi" w:hAnsiTheme="minorHAnsi"/>
        </w:rPr>
      </w:pPr>
    </w:p>
    <w:p w14:paraId="7D84ABDA" w14:textId="77777777" w:rsidR="00065E37" w:rsidRPr="00F424D1" w:rsidRDefault="00065E37" w:rsidP="00065E37">
      <w:pPr>
        <w:spacing w:line="240" w:lineRule="auto"/>
        <w:contextualSpacing/>
        <w:rPr>
          <w:rFonts w:asciiTheme="minorHAnsi" w:hAnsiTheme="minorHAnsi"/>
          <w:b/>
        </w:rPr>
      </w:pPr>
      <w:r w:rsidRPr="00F424D1">
        <w:rPr>
          <w:rFonts w:asciiTheme="minorHAnsi" w:hAnsiTheme="minorHAnsi"/>
          <w:b/>
        </w:rPr>
        <w:t>5. Påbud efter miljøbeskyttelsesloven</w:t>
      </w:r>
    </w:p>
    <w:p w14:paraId="65C1CFF1" w14:textId="14F34D75" w:rsidR="00065E37" w:rsidRPr="00F424D1" w:rsidRDefault="00065E37" w:rsidP="00065E37">
      <w:pPr>
        <w:spacing w:line="240" w:lineRule="auto"/>
        <w:rPr>
          <w:rFonts w:asciiTheme="minorHAnsi" w:hAnsiTheme="minorHAnsi"/>
        </w:rPr>
      </w:pPr>
      <w:r w:rsidRPr="00F424D1">
        <w:rPr>
          <w:rFonts w:asciiTheme="minorHAnsi" w:hAnsiTheme="minorHAnsi"/>
        </w:rPr>
        <w:t>Hvis myndigheden, hvad enten det er regioner, kommuner</w:t>
      </w:r>
      <w:r w:rsidR="00F53AFA">
        <w:rPr>
          <w:rFonts w:asciiTheme="minorHAnsi" w:hAnsiTheme="minorHAnsi"/>
        </w:rPr>
        <w:t xml:space="preserve"> eller</w:t>
      </w:r>
      <w:r w:rsidRPr="00F424D1">
        <w:rPr>
          <w:rFonts w:asciiTheme="minorHAnsi" w:hAnsiTheme="minorHAnsi"/>
        </w:rPr>
        <w:t xml:space="preserve"> Miljøstyrelsen</w:t>
      </w:r>
      <w:r w:rsidRPr="00F424D1" w:rsidDel="0048595F">
        <w:rPr>
          <w:rFonts w:asciiTheme="minorHAnsi" w:hAnsiTheme="minorHAnsi"/>
        </w:rPr>
        <w:t xml:space="preserve"> </w:t>
      </w:r>
      <w:r w:rsidRPr="00F424D1">
        <w:rPr>
          <w:rFonts w:asciiTheme="minorHAnsi" w:hAnsiTheme="minorHAnsi"/>
        </w:rPr>
        <w:t>får viden om spredning af PF</w:t>
      </w:r>
      <w:r w:rsidR="00F424D1">
        <w:rPr>
          <w:rFonts w:asciiTheme="minorHAnsi" w:hAnsiTheme="minorHAnsi"/>
        </w:rPr>
        <w:t>A</w:t>
      </w:r>
      <w:r w:rsidRPr="00F424D1">
        <w:rPr>
          <w:rFonts w:asciiTheme="minorHAnsi" w:hAnsiTheme="minorHAnsi"/>
        </w:rPr>
        <w:t>S gennem eksempelvis afledning af vand gennem dræn, kloaksystemer mv., skal den kompetente tilsynsmyndighed vurdere, om der skal gives påbud efter miljøbeskyttelsesloven, fx ud fra regler, der regulerer afledning og nedsivning af spildevand. Det er som udgangspunkt kommunerne, der har denne kompetence, med mindre det drejer sig om fx miljøgodkendte virksomheder, der har staten som miljømyndighed, eller om udledninger fra anlæg ejet af spildevandsselskaber, der har staten som tilsynsmyndighed.</w:t>
      </w:r>
    </w:p>
    <w:p w14:paraId="5753333B" w14:textId="77777777" w:rsidR="00065E37" w:rsidRPr="00F424D1" w:rsidRDefault="00065E37" w:rsidP="00065E37">
      <w:pPr>
        <w:spacing w:line="240" w:lineRule="auto"/>
        <w:rPr>
          <w:rFonts w:asciiTheme="minorHAnsi" w:hAnsiTheme="minorHAnsi"/>
        </w:rPr>
      </w:pPr>
    </w:p>
    <w:p w14:paraId="2DE140BE" w14:textId="082B700C" w:rsidR="00065E37" w:rsidRPr="00F424D1" w:rsidRDefault="00065E37" w:rsidP="00065E37">
      <w:pPr>
        <w:spacing w:line="240" w:lineRule="auto"/>
        <w:rPr>
          <w:rFonts w:asciiTheme="minorHAnsi" w:hAnsiTheme="minorHAnsi"/>
        </w:rPr>
      </w:pPr>
      <w:r w:rsidRPr="00F424D1">
        <w:rPr>
          <w:rFonts w:asciiTheme="minorHAnsi" w:hAnsiTheme="minorHAnsi"/>
        </w:rPr>
        <w:t>På de lokaliteter, hvor Miljøstyrelsen er tilsynsmyndighed, kontakter styrelsen kommunen ved viden om en forurening med PF</w:t>
      </w:r>
      <w:r w:rsidR="00F424D1">
        <w:rPr>
          <w:rFonts w:asciiTheme="minorHAnsi" w:hAnsiTheme="minorHAnsi"/>
        </w:rPr>
        <w:t>A</w:t>
      </w:r>
      <w:r w:rsidRPr="00F424D1">
        <w:rPr>
          <w:rFonts w:asciiTheme="minorHAnsi" w:hAnsiTheme="minorHAnsi"/>
        </w:rPr>
        <w:t>S, der kan sprede sig eller har spredt sig til kloakken eller overfladevandet.</w:t>
      </w:r>
    </w:p>
    <w:p w14:paraId="357D787D" w14:textId="77777777" w:rsidR="00065E37" w:rsidRPr="00F424D1" w:rsidRDefault="00065E37" w:rsidP="00065E37">
      <w:pPr>
        <w:spacing w:line="240" w:lineRule="auto"/>
        <w:rPr>
          <w:rFonts w:asciiTheme="minorHAnsi" w:hAnsiTheme="minorHAnsi"/>
        </w:rPr>
      </w:pPr>
    </w:p>
    <w:p w14:paraId="2984277B" w14:textId="77777777" w:rsidR="00065E37" w:rsidRPr="00F424D1" w:rsidRDefault="00065E37" w:rsidP="00065E37">
      <w:pPr>
        <w:spacing w:line="240" w:lineRule="auto"/>
        <w:rPr>
          <w:rFonts w:asciiTheme="minorHAnsi" w:hAnsiTheme="minorHAnsi"/>
        </w:rPr>
      </w:pPr>
      <w:r w:rsidRPr="00F424D1">
        <w:rPr>
          <w:rFonts w:asciiTheme="minorHAnsi" w:hAnsiTheme="minorHAnsi"/>
        </w:rPr>
        <w:t xml:space="preserve">I de sager, hvor Miljøstyrelsen er tilsynsmyndighed, er regionen ikke forpligtet til at orientere Miljøstyrelsen, men regionerne bør overveje, om Miljøstyrelsen skal orienteres, hvis de i forbindelse med deres kortlægning afdækker konkrete forhold, som Miljøstyrelsen bør orienteres om. </w:t>
      </w:r>
    </w:p>
    <w:p w14:paraId="4DEB6BE1" w14:textId="77777777" w:rsidR="00065E37" w:rsidRPr="00F424D1" w:rsidRDefault="00065E37" w:rsidP="00065E37">
      <w:pPr>
        <w:spacing w:line="240" w:lineRule="auto"/>
        <w:rPr>
          <w:rFonts w:asciiTheme="minorHAnsi" w:hAnsiTheme="minorHAnsi"/>
        </w:rPr>
      </w:pPr>
    </w:p>
    <w:p w14:paraId="5B967A8B" w14:textId="77777777" w:rsidR="00065E37" w:rsidRPr="00F424D1" w:rsidRDefault="00065E37" w:rsidP="00065E37">
      <w:pPr>
        <w:spacing w:line="240" w:lineRule="auto"/>
        <w:rPr>
          <w:rFonts w:asciiTheme="minorHAnsi" w:hAnsiTheme="minorHAnsi"/>
          <w:b/>
        </w:rPr>
      </w:pPr>
      <w:r w:rsidRPr="00F424D1">
        <w:rPr>
          <w:rFonts w:asciiTheme="minorHAnsi" w:hAnsiTheme="minorHAnsi"/>
          <w:b/>
        </w:rPr>
        <w:t>6. Skader omfattet af miljøskadeloven</w:t>
      </w:r>
    </w:p>
    <w:p w14:paraId="0218A8F7" w14:textId="2C82824F" w:rsidR="00065E37" w:rsidRPr="00714925" w:rsidRDefault="00065E37" w:rsidP="00714925">
      <w:pPr>
        <w:spacing w:line="240" w:lineRule="auto"/>
        <w:rPr>
          <w:rFonts w:asciiTheme="minorHAnsi" w:hAnsiTheme="minorHAnsi"/>
        </w:rPr>
      </w:pPr>
      <w:r w:rsidRPr="00F424D1">
        <w:rPr>
          <w:rFonts w:asciiTheme="minorHAnsi" w:hAnsiTheme="minorHAnsi"/>
        </w:rPr>
        <w:t xml:space="preserve">Hvis der – som følge af en erhvervsmæssig aktivitet - opstår betydelig skade på vand, jord eller natur, som kan henføres til en udledning, som er sket efter </w:t>
      </w:r>
      <w:r w:rsidRPr="00F424D1">
        <w:rPr>
          <w:rFonts w:asciiTheme="minorHAnsi" w:hAnsiTheme="minorHAnsi"/>
        </w:rPr>
        <w:lastRenderedPageBreak/>
        <w:t>miljøskadelovens ikrafttræden d. 1. juli 2008, skal den kompetente tilsynsmyndighed vurdere, om der kan være tale om en miljøskade i henhold til miljøskadeloven og den respektive sektorlovs miljøskadekapitel (f.eks. jordforureningsloven, miljøbeskyttelsesloven el.lign.). Inden tilsynsmyndigheden træffer endelig afgørelse om en miljøskade, skal Miljøstyrelsen inddrages med henblik på at afgive en bindende udtalelse om afgørelsen.</w:t>
      </w:r>
    </w:p>
    <w:sectPr w:rsidR="00065E37" w:rsidRPr="00714925" w:rsidSect="0048667B">
      <w:headerReference w:type="even" r:id="rId12"/>
      <w:headerReference w:type="default" r:id="rId13"/>
      <w:footerReference w:type="even" r:id="rId14"/>
      <w:footerReference w:type="default" r:id="rId15"/>
      <w:headerReference w:type="first" r:id="rId16"/>
      <w:footerReference w:type="first" r:id="rId17"/>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0EC5" w14:textId="77777777" w:rsidR="00415E42" w:rsidRDefault="00415E42">
      <w:r>
        <w:separator/>
      </w:r>
    </w:p>
  </w:endnote>
  <w:endnote w:type="continuationSeparator" w:id="0">
    <w:p w14:paraId="5E060CC7" w14:textId="77777777" w:rsidR="00415E42" w:rsidRDefault="00415E42">
      <w:r>
        <w:continuationSeparator/>
      </w:r>
    </w:p>
  </w:endnote>
  <w:endnote w:type="continuationNotice" w:id="1">
    <w:p w14:paraId="0CB5D207" w14:textId="77777777" w:rsidR="00415E42" w:rsidRDefault="00415E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1A11"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265AD46C"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4144"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53410">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E8A5" w14:textId="77777777" w:rsidR="00EE0137" w:rsidRPr="00956D3A" w:rsidRDefault="003E51BD" w:rsidP="00EE0137">
    <w:pPr>
      <w:pStyle w:val="Template-Address"/>
    </w:pPr>
    <w:bookmarkStart w:id="4" w:name="XIF_MMFirstAddressLine"/>
    <w:bookmarkStart w:id="5" w:name="XIF_MMSecondAddressLine"/>
    <w:bookmarkStart w:id="6" w:name="OFF_WebHIF"/>
    <w:r w:rsidRPr="00D33F53">
      <w:t xml:space="preserve">Miljøstyrelsen </w:t>
    </w:r>
    <w:r w:rsidRPr="0000398F">
      <w:t xml:space="preserve">• </w:t>
    </w:r>
    <w:bookmarkStart w:id="7" w:name="OFF_AddressAHIF"/>
    <w:r w:rsidRPr="00F06D51">
      <w:t>Lerchesgade 35</w:t>
    </w:r>
    <w:r w:rsidRPr="0000398F">
      <w:t xml:space="preserve"> </w:t>
    </w:r>
    <w:bookmarkEnd w:id="7"/>
    <w:r w:rsidRPr="0000398F">
      <w:rPr>
        <w:vanish/>
      </w:rPr>
      <w:t xml:space="preserve">• </w:t>
    </w:r>
    <w:bookmarkStart w:id="8" w:name="OFF_AddressB"/>
    <w:bookmarkStart w:id="9" w:name="OFF_AddressBHIF"/>
    <w:bookmarkEnd w:id="8"/>
    <w:r w:rsidRPr="0000398F">
      <w:rPr>
        <w:vanish/>
      </w:rPr>
      <w:t xml:space="preserve"> </w:t>
    </w:r>
    <w:bookmarkEnd w:id="9"/>
    <w:r w:rsidRPr="0000398F">
      <w:rPr>
        <w:vanish/>
      </w:rPr>
      <w:t xml:space="preserve">• </w:t>
    </w:r>
    <w:bookmarkStart w:id="10" w:name="OFF_AddressC"/>
    <w:bookmarkStart w:id="11" w:name="OFF_AddressCHIF"/>
    <w:bookmarkEnd w:id="10"/>
    <w:r w:rsidRPr="0000398F">
      <w:rPr>
        <w:vanish/>
      </w:rPr>
      <w:t xml:space="preserve"> </w:t>
    </w:r>
    <w:bookmarkEnd w:id="11"/>
    <w:r w:rsidRPr="0000398F">
      <w:t xml:space="preserve">• </w:t>
    </w:r>
    <w:bookmarkStart w:id="12" w:name="OFF_AddressD"/>
    <w:bookmarkStart w:id="13" w:name="OFF_AddressDHIF"/>
    <w:r w:rsidRPr="0000398F">
      <w:t>5000</w:t>
    </w:r>
    <w:bookmarkEnd w:id="12"/>
    <w:r w:rsidRPr="0000398F">
      <w:t xml:space="preserve"> </w:t>
    </w:r>
    <w:bookmarkStart w:id="14" w:name="OFF_City"/>
    <w:r w:rsidRPr="0000398F">
      <w:t>Odense C</w:t>
    </w:r>
    <w:bookmarkEnd w:id="14"/>
    <w:r w:rsidRPr="0000398F">
      <w:t xml:space="preserve"> </w:t>
    </w:r>
    <w:bookmarkEnd w:id="13"/>
    <w:r w:rsidRPr="0000398F">
      <w:t>•</w:t>
    </w:r>
    <w:r>
      <w:t xml:space="preserve"> </w:t>
    </w:r>
    <w:bookmarkStart w:id="15" w:name="LAN_Phone"/>
    <w:bookmarkStart w:id="16" w:name="OFF_PhoneHIF"/>
    <w:bookmarkEnd w:id="4"/>
  </w:p>
  <w:p w14:paraId="4EB1D7CF" w14:textId="77777777" w:rsidR="00A91FEF" w:rsidRPr="00F06D51" w:rsidRDefault="00E622B2" w:rsidP="00A3576C">
    <w:pPr>
      <w:pStyle w:val="Template-Address10000"/>
    </w:pPr>
    <w:r w:rsidRPr="00F06D51">
      <w:t>Tlf.</w:t>
    </w:r>
    <w:bookmarkEnd w:id="15"/>
    <w:r w:rsidRPr="00F06D51">
      <w:t xml:space="preserve"> </w:t>
    </w:r>
    <w:bookmarkStart w:id="17" w:name="OFF_Phone"/>
    <w:r w:rsidRPr="00F06D51">
      <w:t>72 54 40 00</w:t>
    </w:r>
    <w:bookmarkEnd w:id="17"/>
    <w:r w:rsidRPr="00F06D51">
      <w:t xml:space="preserve"> </w:t>
    </w:r>
    <w:bookmarkEnd w:id="16"/>
    <w:r w:rsidRPr="00F06D51">
      <w:rPr>
        <w:vanish/>
      </w:rPr>
      <w:t xml:space="preserve">• </w:t>
    </w:r>
    <w:bookmarkStart w:id="18" w:name="LAN_Fax"/>
    <w:bookmarkStart w:id="19" w:name="OFF_FaxHIF"/>
    <w:r w:rsidRPr="00F06D51">
      <w:rPr>
        <w:vanish/>
      </w:rPr>
      <w:t>Fax</w:t>
    </w:r>
    <w:bookmarkEnd w:id="18"/>
    <w:r w:rsidRPr="00F06D51">
      <w:rPr>
        <w:vanish/>
      </w:rPr>
      <w:t xml:space="preserve"> </w:t>
    </w:r>
    <w:bookmarkStart w:id="20" w:name="OFF_Fax"/>
    <w:bookmarkEnd w:id="20"/>
    <w:r w:rsidRPr="00F06D51">
      <w:rPr>
        <w:vanish/>
      </w:rPr>
      <w:t xml:space="preserve"> </w:t>
    </w:r>
    <w:bookmarkEnd w:id="19"/>
    <w:r w:rsidRPr="00F06D51">
      <w:t xml:space="preserve">• </w:t>
    </w:r>
    <w:bookmarkStart w:id="21" w:name="OFF_CVRHIF"/>
    <w:r w:rsidRPr="00F06D51">
      <w:t xml:space="preserve">CVR </w:t>
    </w:r>
    <w:bookmarkStart w:id="22" w:name="OFF_CVR"/>
    <w:r w:rsidRPr="00F06D51">
      <w:t>25798376</w:t>
    </w:r>
    <w:bookmarkEnd w:id="22"/>
    <w:r w:rsidRPr="00F06D51">
      <w:t xml:space="preserve"> </w:t>
    </w:r>
    <w:bookmarkEnd w:id="21"/>
    <w:r w:rsidRPr="00F06D51">
      <w:t xml:space="preserve">• </w:t>
    </w:r>
    <w:bookmarkStart w:id="23" w:name="OFF_EANHIF"/>
    <w:r w:rsidRPr="00F06D51">
      <w:t xml:space="preserve">EAN </w:t>
    </w:r>
    <w:bookmarkStart w:id="24" w:name="OFF_EAN"/>
    <w:r w:rsidRPr="00F06D51">
      <w:t>5798000860810</w:t>
    </w:r>
    <w:bookmarkEnd w:id="24"/>
    <w:r w:rsidRPr="00F06D51">
      <w:t xml:space="preserve"> </w:t>
    </w:r>
    <w:bookmarkEnd w:id="23"/>
    <w:r w:rsidRPr="00F06D51">
      <w:t xml:space="preserve">• </w:t>
    </w:r>
    <w:bookmarkStart w:id="25" w:name="OFF_Email"/>
    <w:bookmarkStart w:id="26" w:name="OFF_EmailHIF"/>
    <w:r w:rsidRPr="00F06D51">
      <w:t>mst@mst.dk</w:t>
    </w:r>
    <w:bookmarkEnd w:id="25"/>
    <w:r w:rsidRPr="00F06D51">
      <w:t xml:space="preserve"> </w:t>
    </w:r>
    <w:bookmarkEnd w:id="26"/>
    <w:r w:rsidRPr="00F06D51">
      <w:t xml:space="preserve">• </w:t>
    </w:r>
    <w:bookmarkStart w:id="27" w:name="OFF_Web"/>
    <w:r w:rsidRPr="00F06D51">
      <w:t>www.mst.dk</w:t>
    </w:r>
    <w:bookmarkEnd w:id="27"/>
    <w:r w:rsidR="00EE0137" w:rsidRPr="00946EE3">
      <w:t xml:space="preserve"> </w:t>
    </w:r>
    <w:bookmarkEnd w:id="5"/>
    <w:bookmarkEnd w:id="6"/>
  </w:p>
  <w:p w14:paraId="17B1002F"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CB7A" w14:textId="77777777" w:rsidR="00415E42" w:rsidRDefault="00415E42">
      <w:r>
        <w:separator/>
      </w:r>
    </w:p>
  </w:footnote>
  <w:footnote w:type="continuationSeparator" w:id="0">
    <w:p w14:paraId="27408B38" w14:textId="77777777" w:rsidR="00415E42" w:rsidRDefault="00415E42">
      <w:r>
        <w:continuationSeparator/>
      </w:r>
    </w:p>
  </w:footnote>
  <w:footnote w:type="continuationNotice" w:id="1">
    <w:p w14:paraId="434368AA" w14:textId="77777777" w:rsidR="00415E42" w:rsidRDefault="00415E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CDB3" w14:textId="1F444E41" w:rsidR="00215FFD" w:rsidRDefault="00415E42">
    <w:pPr>
      <w:pStyle w:val="Sidehoved"/>
    </w:pPr>
    <w:r>
      <w:rPr>
        <w:noProof/>
      </w:rPr>
      <w:pict w14:anchorId="61233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8719" o:spid="_x0000_s2051" type="#_x0000_t136" style="position:absolute;margin-left:0;margin-top:0;width:412.4pt;height:103.1pt;rotation:315;z-index:-251654144;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1977" w14:textId="11B7132C" w:rsidR="000E717B" w:rsidRDefault="00415E42">
    <w:pPr>
      <w:pStyle w:val="Sidehoved"/>
    </w:pPr>
    <w:bookmarkStart w:id="2" w:name="BIT_PrimaryHeader"/>
    <w:r>
      <w:rPr>
        <w:noProof/>
      </w:rPr>
      <w:pict w14:anchorId="071D7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8720" o:spid="_x0000_s2052" type="#_x0000_t136" style="position:absolute;margin-left:0;margin-top:0;width:412.4pt;height:103.1pt;rotation:315;z-index:-251652096;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bookmarkEnd w:id="2"/>
  <w:p w14:paraId="083BEDA9"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E441" w14:textId="5F2EF3E7" w:rsidR="00EE0137" w:rsidRPr="00E959A5" w:rsidRDefault="00415E42" w:rsidP="00EE0137">
    <w:r>
      <w:rPr>
        <w:noProof/>
      </w:rPr>
      <w:pict w14:anchorId="4AD7B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8718" o:spid="_x0000_s2050" type="#_x0000_t136" style="position:absolute;margin-left:0;margin-top:0;width:412.4pt;height:103.1pt;rotation:315;z-index:-251656192;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r w:rsidR="00EE0137" w:rsidRPr="00E959A5">
      <w:rPr>
        <w:noProof/>
      </w:rPr>
      <mc:AlternateContent>
        <mc:Choice Requires="wps">
          <w:drawing>
            <wp:anchor distT="0" distB="0" distL="114300" distR="114300" simplePos="0" relativeHeight="251657216" behindDoc="0" locked="1" layoutInCell="1" allowOverlap="1" wp14:anchorId="2CA99E80" wp14:editId="023252FF">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5849295C" w14:textId="77777777">
                            <w:trPr>
                              <w:cantSplit/>
                              <w:trHeight w:val="2778"/>
                            </w:trPr>
                            <w:tc>
                              <w:tcPr>
                                <w:tcW w:w="2755" w:type="dxa"/>
                                <w:tcMar>
                                  <w:top w:w="34" w:type="dxa"/>
                                  <w:left w:w="0" w:type="dxa"/>
                                  <w:bottom w:w="28" w:type="dxa"/>
                                  <w:right w:w="0" w:type="dxa"/>
                                </w:tcMar>
                              </w:tcPr>
                              <w:p w14:paraId="1944184C" w14:textId="1C1D0F07" w:rsidR="00411D14" w:rsidRPr="003E51BD" w:rsidRDefault="00411D14" w:rsidP="00411D14">
                                <w:pPr>
                                  <w:pStyle w:val="DocumentName"/>
                                  <w:rPr>
                                    <w:caps w:val="0"/>
                                  </w:rPr>
                                </w:pPr>
                                <w:r w:rsidRPr="003E51BD">
                                  <w:rPr>
                                    <w:caps w:val="0"/>
                                  </w:rPr>
                                  <w:t>PFAS</w:t>
                                </w:r>
                                <w:r w:rsidR="002512CD">
                                  <w:rPr>
                                    <w:caps w:val="0"/>
                                  </w:rPr>
                                  <w:t>-koordinationsforum</w:t>
                                </w:r>
                              </w:p>
                              <w:p w14:paraId="6464CB56" w14:textId="77777777" w:rsidR="00563DC0" w:rsidRPr="00F302F6" w:rsidRDefault="00E622B2" w:rsidP="00563DC0">
                                <w:r w:rsidRPr="00F302F6">
                                  <w:t>J.nr. 2022 - 3131</w:t>
                                </w:r>
                              </w:p>
                              <w:p w14:paraId="09D99722" w14:textId="77777777" w:rsidR="008036E9" w:rsidRPr="00F302F6" w:rsidRDefault="00E622B2" w:rsidP="00563DC0">
                                <w:r w:rsidRPr="00F302F6">
                                  <w:t>Ref. idras</w:t>
                                </w:r>
                              </w:p>
                              <w:p w14:paraId="7B87B49C" w14:textId="0D72111C" w:rsidR="00B85C21" w:rsidRPr="00095830" w:rsidRDefault="002512CD" w:rsidP="00563DC0">
                                <w:r>
                                  <w:t>O</w:t>
                                </w:r>
                                <w:r w:rsidR="00E622B2" w:rsidRPr="00F302F6">
                                  <w:t>ktober 2025</w:t>
                                </w:r>
                              </w:p>
                              <w:p w14:paraId="2028CCE5" w14:textId="77777777" w:rsidR="00EE0137" w:rsidRDefault="00EE0137" w:rsidP="00F351D6">
                                <w:pPr>
                                  <w:pStyle w:val="Kolofontekst"/>
                                </w:pPr>
                              </w:p>
                            </w:tc>
                          </w:tr>
                        </w:tbl>
                        <w:p w14:paraId="09C482CB"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99E80"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5849295C" w14:textId="77777777">
                      <w:trPr>
                        <w:cantSplit/>
                        <w:trHeight w:val="2778"/>
                      </w:trPr>
                      <w:tc>
                        <w:tcPr>
                          <w:tcW w:w="2755" w:type="dxa"/>
                          <w:tcMar>
                            <w:top w:w="34" w:type="dxa"/>
                            <w:left w:w="0" w:type="dxa"/>
                            <w:bottom w:w="28" w:type="dxa"/>
                            <w:right w:w="0" w:type="dxa"/>
                          </w:tcMar>
                        </w:tcPr>
                        <w:p w14:paraId="1944184C" w14:textId="1C1D0F07" w:rsidR="00411D14" w:rsidRPr="003E51BD" w:rsidRDefault="00411D14" w:rsidP="00411D14">
                          <w:pPr>
                            <w:pStyle w:val="DocumentName"/>
                            <w:rPr>
                              <w:caps w:val="0"/>
                            </w:rPr>
                          </w:pPr>
                          <w:r w:rsidRPr="003E51BD">
                            <w:rPr>
                              <w:caps w:val="0"/>
                            </w:rPr>
                            <w:t>PFAS</w:t>
                          </w:r>
                          <w:r w:rsidR="002512CD">
                            <w:rPr>
                              <w:caps w:val="0"/>
                            </w:rPr>
                            <w:t>-koordinationsforum</w:t>
                          </w:r>
                        </w:p>
                        <w:p w14:paraId="6464CB56" w14:textId="77777777" w:rsidR="00563DC0" w:rsidRPr="00F302F6" w:rsidRDefault="00E622B2" w:rsidP="00563DC0">
                          <w:r w:rsidRPr="00F302F6">
                            <w:t>J.nr. 2022 - 3131</w:t>
                          </w:r>
                        </w:p>
                        <w:p w14:paraId="09D99722" w14:textId="77777777" w:rsidR="008036E9" w:rsidRPr="00F302F6" w:rsidRDefault="00E622B2" w:rsidP="00563DC0">
                          <w:r w:rsidRPr="00F302F6">
                            <w:t>Ref. idras</w:t>
                          </w:r>
                        </w:p>
                        <w:p w14:paraId="7B87B49C" w14:textId="0D72111C" w:rsidR="00B85C21" w:rsidRPr="00095830" w:rsidRDefault="002512CD" w:rsidP="00563DC0">
                          <w:r>
                            <w:t>O</w:t>
                          </w:r>
                          <w:r w:rsidR="00E622B2" w:rsidRPr="00F302F6">
                            <w:t>ktober 2025</w:t>
                          </w:r>
                        </w:p>
                        <w:p w14:paraId="2028CCE5" w14:textId="77777777" w:rsidR="00EE0137" w:rsidRDefault="00EE0137" w:rsidP="00F351D6">
                          <w:pPr>
                            <w:pStyle w:val="Kolofontekst"/>
                          </w:pPr>
                        </w:p>
                      </w:tc>
                    </w:tr>
                  </w:tbl>
                  <w:p w14:paraId="09C482CB" w14:textId="77777777" w:rsidR="00EE0137" w:rsidRDefault="00EE0137" w:rsidP="00EE0137"/>
                </w:txbxContent>
              </v:textbox>
              <w10:wrap anchorx="margin" anchory="page"/>
              <w10:anchorlock/>
            </v:shape>
          </w:pict>
        </mc:Fallback>
      </mc:AlternateContent>
    </w:r>
  </w:p>
  <w:p w14:paraId="1065593A" w14:textId="2DBAB7C1" w:rsidR="00BB27DA" w:rsidRPr="00953410" w:rsidRDefault="003E51BD" w:rsidP="002512CD">
    <w:pPr>
      <w:pStyle w:val="DocumentName"/>
      <w:tabs>
        <w:tab w:val="clear" w:pos="9638"/>
        <w:tab w:val="right" w:pos="7230"/>
      </w:tabs>
      <w:rPr>
        <w:caps w:val="0"/>
      </w:rPr>
    </w:pPr>
    <w:bookmarkStart w:id="3" w:name="BIT_DocumentName"/>
    <w:bookmarkEnd w:id="3"/>
    <w:r>
      <w:rPr>
        <w:noProof/>
      </w:rPr>
      <w:drawing>
        <wp:anchor distT="0" distB="0" distL="114300" distR="114300" simplePos="0" relativeHeight="251658240" behindDoc="0" locked="1" layoutInCell="1" allowOverlap="1" wp14:anchorId="5FA6A07B" wp14:editId="16677018">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EDD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E61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969D5"/>
    <w:multiLevelType w:val="hybridMultilevel"/>
    <w:tmpl w:val="EE18BDF0"/>
    <w:lvl w:ilvl="0" w:tplc="2D1C133A">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3" w15:restartNumberingAfterBreak="0">
    <w:nsid w:val="278A0AA5"/>
    <w:multiLevelType w:val="hybridMultilevel"/>
    <w:tmpl w:val="2E3287B4"/>
    <w:lvl w:ilvl="0" w:tplc="35A42768">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5" w15:restartNumberingAfterBreak="0">
    <w:nsid w:val="34DA50CD"/>
    <w:multiLevelType w:val="hybridMultilevel"/>
    <w:tmpl w:val="0F78EA7E"/>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DA4631E"/>
    <w:multiLevelType w:val="hybridMultilevel"/>
    <w:tmpl w:val="28ACB8C6"/>
    <w:lvl w:ilvl="0" w:tplc="B71EA9D6">
      <w:numFmt w:val="bullet"/>
      <w:lvlText w:val="-"/>
      <w:lvlJc w:val="left"/>
      <w:pPr>
        <w:ind w:left="720" w:hanging="360"/>
      </w:pPr>
      <w:rPr>
        <w:rFonts w:ascii="Georgia" w:eastAsia="Times New Roman" w:hAnsi="Georgi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5486623"/>
    <w:multiLevelType w:val="hybridMultilevel"/>
    <w:tmpl w:val="ACCEDE1E"/>
    <w:lvl w:ilvl="0" w:tplc="9BA8298E">
      <w:start w:val="5"/>
      <w:numFmt w:val="bullet"/>
      <w:lvlText w:val="-"/>
      <w:lvlJc w:val="left"/>
      <w:pPr>
        <w:ind w:left="417" w:hanging="360"/>
      </w:pPr>
      <w:rPr>
        <w:rFonts w:ascii="Georgia" w:eastAsia="Times New Roman" w:hAnsi="Georgia" w:cs="Times New Roman" w:hint="default"/>
      </w:rPr>
    </w:lvl>
    <w:lvl w:ilvl="1" w:tplc="04060003" w:tentative="1">
      <w:start w:val="1"/>
      <w:numFmt w:val="bullet"/>
      <w:lvlText w:val="o"/>
      <w:lvlJc w:val="left"/>
      <w:pPr>
        <w:ind w:left="1137" w:hanging="360"/>
      </w:pPr>
      <w:rPr>
        <w:rFonts w:ascii="Courier New" w:hAnsi="Courier New" w:cs="Courier New" w:hint="default"/>
      </w:rPr>
    </w:lvl>
    <w:lvl w:ilvl="2" w:tplc="04060005" w:tentative="1">
      <w:start w:val="1"/>
      <w:numFmt w:val="bullet"/>
      <w:lvlText w:val=""/>
      <w:lvlJc w:val="left"/>
      <w:pPr>
        <w:ind w:left="1857" w:hanging="360"/>
      </w:pPr>
      <w:rPr>
        <w:rFonts w:ascii="Wingdings" w:hAnsi="Wingdings" w:hint="default"/>
      </w:rPr>
    </w:lvl>
    <w:lvl w:ilvl="3" w:tplc="04060001" w:tentative="1">
      <w:start w:val="1"/>
      <w:numFmt w:val="bullet"/>
      <w:lvlText w:val=""/>
      <w:lvlJc w:val="left"/>
      <w:pPr>
        <w:ind w:left="2577" w:hanging="360"/>
      </w:pPr>
      <w:rPr>
        <w:rFonts w:ascii="Symbol" w:hAnsi="Symbol" w:hint="default"/>
      </w:rPr>
    </w:lvl>
    <w:lvl w:ilvl="4" w:tplc="04060003" w:tentative="1">
      <w:start w:val="1"/>
      <w:numFmt w:val="bullet"/>
      <w:lvlText w:val="o"/>
      <w:lvlJc w:val="left"/>
      <w:pPr>
        <w:ind w:left="3297" w:hanging="360"/>
      </w:pPr>
      <w:rPr>
        <w:rFonts w:ascii="Courier New" w:hAnsi="Courier New" w:cs="Courier New" w:hint="default"/>
      </w:rPr>
    </w:lvl>
    <w:lvl w:ilvl="5" w:tplc="04060005" w:tentative="1">
      <w:start w:val="1"/>
      <w:numFmt w:val="bullet"/>
      <w:lvlText w:val=""/>
      <w:lvlJc w:val="left"/>
      <w:pPr>
        <w:ind w:left="4017" w:hanging="360"/>
      </w:pPr>
      <w:rPr>
        <w:rFonts w:ascii="Wingdings" w:hAnsi="Wingdings" w:hint="default"/>
      </w:rPr>
    </w:lvl>
    <w:lvl w:ilvl="6" w:tplc="04060001" w:tentative="1">
      <w:start w:val="1"/>
      <w:numFmt w:val="bullet"/>
      <w:lvlText w:val=""/>
      <w:lvlJc w:val="left"/>
      <w:pPr>
        <w:ind w:left="4737" w:hanging="360"/>
      </w:pPr>
      <w:rPr>
        <w:rFonts w:ascii="Symbol" w:hAnsi="Symbol" w:hint="default"/>
      </w:rPr>
    </w:lvl>
    <w:lvl w:ilvl="7" w:tplc="04060003" w:tentative="1">
      <w:start w:val="1"/>
      <w:numFmt w:val="bullet"/>
      <w:lvlText w:val="o"/>
      <w:lvlJc w:val="left"/>
      <w:pPr>
        <w:ind w:left="5457" w:hanging="360"/>
      </w:pPr>
      <w:rPr>
        <w:rFonts w:ascii="Courier New" w:hAnsi="Courier New" w:cs="Courier New" w:hint="default"/>
      </w:rPr>
    </w:lvl>
    <w:lvl w:ilvl="8" w:tplc="04060005" w:tentative="1">
      <w:start w:val="1"/>
      <w:numFmt w:val="bullet"/>
      <w:lvlText w:val=""/>
      <w:lvlJc w:val="left"/>
      <w:pPr>
        <w:ind w:left="6177" w:hanging="360"/>
      </w:pPr>
      <w:rPr>
        <w:rFonts w:ascii="Wingdings" w:hAnsi="Wingdings" w:hint="default"/>
      </w:rPr>
    </w:lvl>
  </w:abstractNum>
  <w:abstractNum w:abstractNumId="19"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9F520C"/>
    <w:multiLevelType w:val="hybridMultilevel"/>
    <w:tmpl w:val="46D6CD78"/>
    <w:lvl w:ilvl="0" w:tplc="EEB2CB42">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60E02FB"/>
    <w:multiLevelType w:val="hybridMultilevel"/>
    <w:tmpl w:val="2244D9C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3497E11"/>
    <w:multiLevelType w:val="hybridMultilevel"/>
    <w:tmpl w:val="4906C156"/>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10"/>
  </w:num>
  <w:num w:numId="12">
    <w:abstractNumId w:val="19"/>
  </w:num>
  <w:num w:numId="13">
    <w:abstractNumId w:val="16"/>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15"/>
  </w:num>
  <w:num w:numId="19">
    <w:abstractNumId w:val="11"/>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3"/>
  </w:num>
  <w:num w:numId="26">
    <w:abstractNumId w:val="20"/>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26C5"/>
    <w:rsid w:val="0001457C"/>
    <w:rsid w:val="0001528D"/>
    <w:rsid w:val="000166A0"/>
    <w:rsid w:val="00030051"/>
    <w:rsid w:val="000338A1"/>
    <w:rsid w:val="00037E7E"/>
    <w:rsid w:val="00053516"/>
    <w:rsid w:val="00060BC5"/>
    <w:rsid w:val="000647F2"/>
    <w:rsid w:val="00065E37"/>
    <w:rsid w:val="00066A0C"/>
    <w:rsid w:val="00070BA1"/>
    <w:rsid w:val="00073466"/>
    <w:rsid w:val="00074F1A"/>
    <w:rsid w:val="000758FD"/>
    <w:rsid w:val="00082404"/>
    <w:rsid w:val="000825EC"/>
    <w:rsid w:val="0009169A"/>
    <w:rsid w:val="00096AA1"/>
    <w:rsid w:val="000A1C92"/>
    <w:rsid w:val="000A26F5"/>
    <w:rsid w:val="000A4CEB"/>
    <w:rsid w:val="000A7219"/>
    <w:rsid w:val="000B0D47"/>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3D96"/>
    <w:rsid w:val="00154300"/>
    <w:rsid w:val="00156908"/>
    <w:rsid w:val="00160721"/>
    <w:rsid w:val="001743E7"/>
    <w:rsid w:val="0018769C"/>
    <w:rsid w:val="00193C5D"/>
    <w:rsid w:val="001A43C2"/>
    <w:rsid w:val="001A4D56"/>
    <w:rsid w:val="001A58BF"/>
    <w:rsid w:val="001A6CB5"/>
    <w:rsid w:val="001A7272"/>
    <w:rsid w:val="001A7E4B"/>
    <w:rsid w:val="001B3F10"/>
    <w:rsid w:val="001B72A9"/>
    <w:rsid w:val="001C2544"/>
    <w:rsid w:val="001C417D"/>
    <w:rsid w:val="001C4328"/>
    <w:rsid w:val="001C6975"/>
    <w:rsid w:val="001C7630"/>
    <w:rsid w:val="001D1196"/>
    <w:rsid w:val="001D19D8"/>
    <w:rsid w:val="001D218D"/>
    <w:rsid w:val="001D31E2"/>
    <w:rsid w:val="001E38EF"/>
    <w:rsid w:val="001E63D8"/>
    <w:rsid w:val="001E7F16"/>
    <w:rsid w:val="001F11A3"/>
    <w:rsid w:val="001F3A47"/>
    <w:rsid w:val="001F3DFB"/>
    <w:rsid w:val="001F763E"/>
    <w:rsid w:val="00200B86"/>
    <w:rsid w:val="0020134B"/>
    <w:rsid w:val="0020402C"/>
    <w:rsid w:val="002044E3"/>
    <w:rsid w:val="00204BF4"/>
    <w:rsid w:val="00211AC9"/>
    <w:rsid w:val="00212497"/>
    <w:rsid w:val="00215FFD"/>
    <w:rsid w:val="00220802"/>
    <w:rsid w:val="002239C6"/>
    <w:rsid w:val="00225534"/>
    <w:rsid w:val="00235C1F"/>
    <w:rsid w:val="002366E2"/>
    <w:rsid w:val="002512CD"/>
    <w:rsid w:val="002540C0"/>
    <w:rsid w:val="00255C9F"/>
    <w:rsid w:val="00257968"/>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B1E6A"/>
    <w:rsid w:val="002C042D"/>
    <w:rsid w:val="002C4595"/>
    <w:rsid w:val="002C4D00"/>
    <w:rsid w:val="002D00C9"/>
    <w:rsid w:val="002D03C2"/>
    <w:rsid w:val="002D268E"/>
    <w:rsid w:val="002D7F0F"/>
    <w:rsid w:val="002E5D45"/>
    <w:rsid w:val="002E6D42"/>
    <w:rsid w:val="002F0BC7"/>
    <w:rsid w:val="002F177C"/>
    <w:rsid w:val="003001A2"/>
    <w:rsid w:val="003005AD"/>
    <w:rsid w:val="003033ED"/>
    <w:rsid w:val="00310C3C"/>
    <w:rsid w:val="003114EF"/>
    <w:rsid w:val="00313642"/>
    <w:rsid w:val="00315AC9"/>
    <w:rsid w:val="00316957"/>
    <w:rsid w:val="00320951"/>
    <w:rsid w:val="003209A5"/>
    <w:rsid w:val="003209AA"/>
    <w:rsid w:val="00322BBE"/>
    <w:rsid w:val="00324085"/>
    <w:rsid w:val="00326ED5"/>
    <w:rsid w:val="00331970"/>
    <w:rsid w:val="00334562"/>
    <w:rsid w:val="00341B3C"/>
    <w:rsid w:val="00341FCF"/>
    <w:rsid w:val="00343A37"/>
    <w:rsid w:val="003444F1"/>
    <w:rsid w:val="00345FA9"/>
    <w:rsid w:val="00350582"/>
    <w:rsid w:val="00353B4E"/>
    <w:rsid w:val="003558D9"/>
    <w:rsid w:val="003568B6"/>
    <w:rsid w:val="0035723E"/>
    <w:rsid w:val="003574EF"/>
    <w:rsid w:val="00357AB9"/>
    <w:rsid w:val="00362EAC"/>
    <w:rsid w:val="003636D3"/>
    <w:rsid w:val="00365BC4"/>
    <w:rsid w:val="003819FF"/>
    <w:rsid w:val="00385C06"/>
    <w:rsid w:val="00386D0C"/>
    <w:rsid w:val="00390C31"/>
    <w:rsid w:val="0039379B"/>
    <w:rsid w:val="00393E9E"/>
    <w:rsid w:val="003A3350"/>
    <w:rsid w:val="003A3369"/>
    <w:rsid w:val="003A44A9"/>
    <w:rsid w:val="003B6C74"/>
    <w:rsid w:val="003C67E6"/>
    <w:rsid w:val="003D3CB2"/>
    <w:rsid w:val="003D518E"/>
    <w:rsid w:val="003E06B4"/>
    <w:rsid w:val="003E09D1"/>
    <w:rsid w:val="003E1377"/>
    <w:rsid w:val="003E3617"/>
    <w:rsid w:val="003E51BD"/>
    <w:rsid w:val="003F0D75"/>
    <w:rsid w:val="003F5CA9"/>
    <w:rsid w:val="00400514"/>
    <w:rsid w:val="004046CE"/>
    <w:rsid w:val="0040506D"/>
    <w:rsid w:val="00406784"/>
    <w:rsid w:val="00406AF1"/>
    <w:rsid w:val="00407A11"/>
    <w:rsid w:val="00407C2F"/>
    <w:rsid w:val="00411D14"/>
    <w:rsid w:val="0041385B"/>
    <w:rsid w:val="00414BA2"/>
    <w:rsid w:val="00415BC0"/>
    <w:rsid w:val="00415E42"/>
    <w:rsid w:val="004208E6"/>
    <w:rsid w:val="004232F9"/>
    <w:rsid w:val="004306F8"/>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87739"/>
    <w:rsid w:val="00495993"/>
    <w:rsid w:val="004A3037"/>
    <w:rsid w:val="004A3AAA"/>
    <w:rsid w:val="004A4315"/>
    <w:rsid w:val="004B5995"/>
    <w:rsid w:val="004B5AC3"/>
    <w:rsid w:val="004B6A8B"/>
    <w:rsid w:val="004B79D7"/>
    <w:rsid w:val="004C0742"/>
    <w:rsid w:val="004C0F2B"/>
    <w:rsid w:val="004C237E"/>
    <w:rsid w:val="004C491E"/>
    <w:rsid w:val="004C63FE"/>
    <w:rsid w:val="004D23C9"/>
    <w:rsid w:val="004D6645"/>
    <w:rsid w:val="004E2C8C"/>
    <w:rsid w:val="004E33EF"/>
    <w:rsid w:val="004E562B"/>
    <w:rsid w:val="004E642A"/>
    <w:rsid w:val="004E7C82"/>
    <w:rsid w:val="004F7C92"/>
    <w:rsid w:val="005009DC"/>
    <w:rsid w:val="00500EFC"/>
    <w:rsid w:val="00501E2E"/>
    <w:rsid w:val="00503501"/>
    <w:rsid w:val="005114B0"/>
    <w:rsid w:val="0051781E"/>
    <w:rsid w:val="00520971"/>
    <w:rsid w:val="00520A27"/>
    <w:rsid w:val="005267CB"/>
    <w:rsid w:val="00531869"/>
    <w:rsid w:val="00535B7D"/>
    <w:rsid w:val="0054173C"/>
    <w:rsid w:val="00544426"/>
    <w:rsid w:val="0055058D"/>
    <w:rsid w:val="005543C3"/>
    <w:rsid w:val="00554FAA"/>
    <w:rsid w:val="005630B4"/>
    <w:rsid w:val="00563773"/>
    <w:rsid w:val="00564B0F"/>
    <w:rsid w:val="005650F2"/>
    <w:rsid w:val="005672CB"/>
    <w:rsid w:val="00576B90"/>
    <w:rsid w:val="005805F7"/>
    <w:rsid w:val="0058155D"/>
    <w:rsid w:val="00590A5B"/>
    <w:rsid w:val="00590C13"/>
    <w:rsid w:val="0059175F"/>
    <w:rsid w:val="0059560E"/>
    <w:rsid w:val="00596C25"/>
    <w:rsid w:val="00596EDF"/>
    <w:rsid w:val="005A010B"/>
    <w:rsid w:val="005A01E1"/>
    <w:rsid w:val="005A0290"/>
    <w:rsid w:val="005A1F29"/>
    <w:rsid w:val="005A29CB"/>
    <w:rsid w:val="005A50B9"/>
    <w:rsid w:val="005C51A1"/>
    <w:rsid w:val="005C6185"/>
    <w:rsid w:val="005D278A"/>
    <w:rsid w:val="005D2B26"/>
    <w:rsid w:val="005D3CF2"/>
    <w:rsid w:val="005D543F"/>
    <w:rsid w:val="005D7152"/>
    <w:rsid w:val="005E352B"/>
    <w:rsid w:val="005E4484"/>
    <w:rsid w:val="005E77EF"/>
    <w:rsid w:val="005F172E"/>
    <w:rsid w:val="005F4C83"/>
    <w:rsid w:val="005F61FB"/>
    <w:rsid w:val="005F6E68"/>
    <w:rsid w:val="00603B82"/>
    <w:rsid w:val="00604DC5"/>
    <w:rsid w:val="006067F0"/>
    <w:rsid w:val="006079D5"/>
    <w:rsid w:val="00610541"/>
    <w:rsid w:val="006108D6"/>
    <w:rsid w:val="006109DA"/>
    <w:rsid w:val="00610A43"/>
    <w:rsid w:val="00612296"/>
    <w:rsid w:val="006161E8"/>
    <w:rsid w:val="006217FF"/>
    <w:rsid w:val="00623A75"/>
    <w:rsid w:val="00627B57"/>
    <w:rsid w:val="0063273A"/>
    <w:rsid w:val="00632DB3"/>
    <w:rsid w:val="00632EB9"/>
    <w:rsid w:val="00641AE1"/>
    <w:rsid w:val="00643517"/>
    <w:rsid w:val="00653D45"/>
    <w:rsid w:val="00655780"/>
    <w:rsid w:val="00656763"/>
    <w:rsid w:val="00656C96"/>
    <w:rsid w:val="00665942"/>
    <w:rsid w:val="006665A1"/>
    <w:rsid w:val="006706E8"/>
    <w:rsid w:val="0067771A"/>
    <w:rsid w:val="00683BA9"/>
    <w:rsid w:val="00684000"/>
    <w:rsid w:val="00684B85"/>
    <w:rsid w:val="0068783F"/>
    <w:rsid w:val="00696E85"/>
    <w:rsid w:val="006A18C5"/>
    <w:rsid w:val="006A2CB0"/>
    <w:rsid w:val="006B1132"/>
    <w:rsid w:val="006B6F73"/>
    <w:rsid w:val="006D09A7"/>
    <w:rsid w:val="006D1B03"/>
    <w:rsid w:val="006D6949"/>
    <w:rsid w:val="006E553F"/>
    <w:rsid w:val="006E7F1D"/>
    <w:rsid w:val="006F3EB3"/>
    <w:rsid w:val="006F4DCD"/>
    <w:rsid w:val="006F763C"/>
    <w:rsid w:val="00702FF2"/>
    <w:rsid w:val="00703B66"/>
    <w:rsid w:val="00705800"/>
    <w:rsid w:val="00705EAB"/>
    <w:rsid w:val="00706519"/>
    <w:rsid w:val="00714925"/>
    <w:rsid w:val="007225E4"/>
    <w:rsid w:val="00723455"/>
    <w:rsid w:val="00724762"/>
    <w:rsid w:val="007249D4"/>
    <w:rsid w:val="00724D6D"/>
    <w:rsid w:val="00730F9B"/>
    <w:rsid w:val="0073474C"/>
    <w:rsid w:val="0073754C"/>
    <w:rsid w:val="00745496"/>
    <w:rsid w:val="0074716F"/>
    <w:rsid w:val="0074737F"/>
    <w:rsid w:val="00751E72"/>
    <w:rsid w:val="00753673"/>
    <w:rsid w:val="007540BD"/>
    <w:rsid w:val="00762205"/>
    <w:rsid w:val="0076323D"/>
    <w:rsid w:val="00764201"/>
    <w:rsid w:val="00764600"/>
    <w:rsid w:val="00773B0A"/>
    <w:rsid w:val="0077532B"/>
    <w:rsid w:val="00781CB3"/>
    <w:rsid w:val="007830BE"/>
    <w:rsid w:val="007912B3"/>
    <w:rsid w:val="007940C9"/>
    <w:rsid w:val="00796312"/>
    <w:rsid w:val="007A0755"/>
    <w:rsid w:val="007A61C0"/>
    <w:rsid w:val="007B1B23"/>
    <w:rsid w:val="007B21FA"/>
    <w:rsid w:val="007B2ADE"/>
    <w:rsid w:val="007B3940"/>
    <w:rsid w:val="007D492E"/>
    <w:rsid w:val="007E0C49"/>
    <w:rsid w:val="007E1CD7"/>
    <w:rsid w:val="007E3A3B"/>
    <w:rsid w:val="007E51F2"/>
    <w:rsid w:val="007E5E97"/>
    <w:rsid w:val="007E7688"/>
    <w:rsid w:val="007F10FC"/>
    <w:rsid w:val="007F4A4B"/>
    <w:rsid w:val="007F770C"/>
    <w:rsid w:val="00802CB9"/>
    <w:rsid w:val="00807BA4"/>
    <w:rsid w:val="00821133"/>
    <w:rsid w:val="00822EE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7387"/>
    <w:rsid w:val="008B0CF3"/>
    <w:rsid w:val="008B1B83"/>
    <w:rsid w:val="008B3ADA"/>
    <w:rsid w:val="008C5F4A"/>
    <w:rsid w:val="008D1674"/>
    <w:rsid w:val="008E3990"/>
    <w:rsid w:val="008E4CD4"/>
    <w:rsid w:val="008F17E5"/>
    <w:rsid w:val="008F272E"/>
    <w:rsid w:val="008F600B"/>
    <w:rsid w:val="008F6B2B"/>
    <w:rsid w:val="008F750D"/>
    <w:rsid w:val="00905C37"/>
    <w:rsid w:val="00906916"/>
    <w:rsid w:val="0092514B"/>
    <w:rsid w:val="009264AA"/>
    <w:rsid w:val="00927882"/>
    <w:rsid w:val="00930D46"/>
    <w:rsid w:val="009335D0"/>
    <w:rsid w:val="00935EC5"/>
    <w:rsid w:val="009360E6"/>
    <w:rsid w:val="00943FBC"/>
    <w:rsid w:val="00944EE8"/>
    <w:rsid w:val="009461F0"/>
    <w:rsid w:val="00946EE3"/>
    <w:rsid w:val="00953410"/>
    <w:rsid w:val="009601F5"/>
    <w:rsid w:val="00963E43"/>
    <w:rsid w:val="00970F21"/>
    <w:rsid w:val="00975F3B"/>
    <w:rsid w:val="0098262C"/>
    <w:rsid w:val="0098382A"/>
    <w:rsid w:val="009943CD"/>
    <w:rsid w:val="00994809"/>
    <w:rsid w:val="00994E91"/>
    <w:rsid w:val="009B4B5F"/>
    <w:rsid w:val="009C37F8"/>
    <w:rsid w:val="009C3979"/>
    <w:rsid w:val="009C6BB2"/>
    <w:rsid w:val="009E27B6"/>
    <w:rsid w:val="009E38D6"/>
    <w:rsid w:val="009E46B7"/>
    <w:rsid w:val="009E7920"/>
    <w:rsid w:val="009F3128"/>
    <w:rsid w:val="009F368F"/>
    <w:rsid w:val="009F4367"/>
    <w:rsid w:val="009F7033"/>
    <w:rsid w:val="009F7564"/>
    <w:rsid w:val="009F7849"/>
    <w:rsid w:val="00A011F0"/>
    <w:rsid w:val="00A03CE6"/>
    <w:rsid w:val="00A03E48"/>
    <w:rsid w:val="00A11F5A"/>
    <w:rsid w:val="00A158CB"/>
    <w:rsid w:val="00A17E65"/>
    <w:rsid w:val="00A24A07"/>
    <w:rsid w:val="00A34B40"/>
    <w:rsid w:val="00A36292"/>
    <w:rsid w:val="00A36D64"/>
    <w:rsid w:val="00A3749F"/>
    <w:rsid w:val="00A37A8A"/>
    <w:rsid w:val="00A41C70"/>
    <w:rsid w:val="00A44A6B"/>
    <w:rsid w:val="00A47868"/>
    <w:rsid w:val="00A51DBA"/>
    <w:rsid w:val="00A5408B"/>
    <w:rsid w:val="00A542BC"/>
    <w:rsid w:val="00A556CE"/>
    <w:rsid w:val="00A64859"/>
    <w:rsid w:val="00A6728C"/>
    <w:rsid w:val="00A67D37"/>
    <w:rsid w:val="00A72DDE"/>
    <w:rsid w:val="00A73098"/>
    <w:rsid w:val="00A77855"/>
    <w:rsid w:val="00A82CA7"/>
    <w:rsid w:val="00A85ECD"/>
    <w:rsid w:val="00A923E2"/>
    <w:rsid w:val="00A964CE"/>
    <w:rsid w:val="00A96C60"/>
    <w:rsid w:val="00A975FD"/>
    <w:rsid w:val="00AA4437"/>
    <w:rsid w:val="00AA7CAF"/>
    <w:rsid w:val="00AB2D5E"/>
    <w:rsid w:val="00AB363A"/>
    <w:rsid w:val="00AC35D6"/>
    <w:rsid w:val="00AD678B"/>
    <w:rsid w:val="00AE154C"/>
    <w:rsid w:val="00AE41A1"/>
    <w:rsid w:val="00AE4EB6"/>
    <w:rsid w:val="00AE5A17"/>
    <w:rsid w:val="00AF5AF6"/>
    <w:rsid w:val="00B0287B"/>
    <w:rsid w:val="00B04B70"/>
    <w:rsid w:val="00B050EA"/>
    <w:rsid w:val="00B117F1"/>
    <w:rsid w:val="00B13BB6"/>
    <w:rsid w:val="00B2565D"/>
    <w:rsid w:val="00B30727"/>
    <w:rsid w:val="00B33A35"/>
    <w:rsid w:val="00B3497E"/>
    <w:rsid w:val="00B358B3"/>
    <w:rsid w:val="00B441D7"/>
    <w:rsid w:val="00B47F10"/>
    <w:rsid w:val="00B51EBA"/>
    <w:rsid w:val="00B54207"/>
    <w:rsid w:val="00B63B1F"/>
    <w:rsid w:val="00B67E21"/>
    <w:rsid w:val="00B734BB"/>
    <w:rsid w:val="00B7777D"/>
    <w:rsid w:val="00B77950"/>
    <w:rsid w:val="00B80700"/>
    <w:rsid w:val="00B81B85"/>
    <w:rsid w:val="00B86940"/>
    <w:rsid w:val="00B87347"/>
    <w:rsid w:val="00B90A33"/>
    <w:rsid w:val="00B912F1"/>
    <w:rsid w:val="00B91712"/>
    <w:rsid w:val="00B91D48"/>
    <w:rsid w:val="00B932C3"/>
    <w:rsid w:val="00BA7059"/>
    <w:rsid w:val="00BB09D5"/>
    <w:rsid w:val="00BB27DA"/>
    <w:rsid w:val="00BB40C8"/>
    <w:rsid w:val="00BB6985"/>
    <w:rsid w:val="00BC31CE"/>
    <w:rsid w:val="00BC56EA"/>
    <w:rsid w:val="00BC6602"/>
    <w:rsid w:val="00BD787B"/>
    <w:rsid w:val="00BD7CB9"/>
    <w:rsid w:val="00BE0CE4"/>
    <w:rsid w:val="00BE7D68"/>
    <w:rsid w:val="00BF101A"/>
    <w:rsid w:val="00C02650"/>
    <w:rsid w:val="00C03ED1"/>
    <w:rsid w:val="00C064BC"/>
    <w:rsid w:val="00C1503E"/>
    <w:rsid w:val="00C16955"/>
    <w:rsid w:val="00C21584"/>
    <w:rsid w:val="00C2184A"/>
    <w:rsid w:val="00C22C94"/>
    <w:rsid w:val="00C26117"/>
    <w:rsid w:val="00C3559B"/>
    <w:rsid w:val="00C41BBD"/>
    <w:rsid w:val="00C43F8C"/>
    <w:rsid w:val="00C43FD3"/>
    <w:rsid w:val="00C44620"/>
    <w:rsid w:val="00C525AC"/>
    <w:rsid w:val="00C53CED"/>
    <w:rsid w:val="00C57362"/>
    <w:rsid w:val="00C57CA7"/>
    <w:rsid w:val="00C6118B"/>
    <w:rsid w:val="00C617FE"/>
    <w:rsid w:val="00C64F3D"/>
    <w:rsid w:val="00C7051E"/>
    <w:rsid w:val="00C70BEA"/>
    <w:rsid w:val="00C71B04"/>
    <w:rsid w:val="00C766CC"/>
    <w:rsid w:val="00C76B7D"/>
    <w:rsid w:val="00C8406C"/>
    <w:rsid w:val="00C87AAA"/>
    <w:rsid w:val="00C92C00"/>
    <w:rsid w:val="00C94E96"/>
    <w:rsid w:val="00C9767B"/>
    <w:rsid w:val="00CA543F"/>
    <w:rsid w:val="00CA6429"/>
    <w:rsid w:val="00CA6ADF"/>
    <w:rsid w:val="00CB4BA4"/>
    <w:rsid w:val="00CB5C14"/>
    <w:rsid w:val="00CB7EB7"/>
    <w:rsid w:val="00CC0E5E"/>
    <w:rsid w:val="00CC12A8"/>
    <w:rsid w:val="00CC3891"/>
    <w:rsid w:val="00CC6892"/>
    <w:rsid w:val="00CD1861"/>
    <w:rsid w:val="00CD31FE"/>
    <w:rsid w:val="00CD4F1D"/>
    <w:rsid w:val="00CE148C"/>
    <w:rsid w:val="00CE1EC6"/>
    <w:rsid w:val="00CE5201"/>
    <w:rsid w:val="00CF1627"/>
    <w:rsid w:val="00CF5EFE"/>
    <w:rsid w:val="00CF760D"/>
    <w:rsid w:val="00D008ED"/>
    <w:rsid w:val="00D01984"/>
    <w:rsid w:val="00D01EDA"/>
    <w:rsid w:val="00D03FF9"/>
    <w:rsid w:val="00D16472"/>
    <w:rsid w:val="00D21015"/>
    <w:rsid w:val="00D321C9"/>
    <w:rsid w:val="00D33D75"/>
    <w:rsid w:val="00D33ED1"/>
    <w:rsid w:val="00D353A2"/>
    <w:rsid w:val="00D360D0"/>
    <w:rsid w:val="00D37FC2"/>
    <w:rsid w:val="00D43DB0"/>
    <w:rsid w:val="00D52B1F"/>
    <w:rsid w:val="00D56B05"/>
    <w:rsid w:val="00D570C5"/>
    <w:rsid w:val="00D65E69"/>
    <w:rsid w:val="00D700BD"/>
    <w:rsid w:val="00D922CF"/>
    <w:rsid w:val="00D92335"/>
    <w:rsid w:val="00D951B4"/>
    <w:rsid w:val="00DA32B3"/>
    <w:rsid w:val="00DA6734"/>
    <w:rsid w:val="00DB2F4C"/>
    <w:rsid w:val="00DB56B3"/>
    <w:rsid w:val="00DC5210"/>
    <w:rsid w:val="00DD0807"/>
    <w:rsid w:val="00DD373A"/>
    <w:rsid w:val="00DE24BE"/>
    <w:rsid w:val="00DE5B21"/>
    <w:rsid w:val="00DE7479"/>
    <w:rsid w:val="00DE7D99"/>
    <w:rsid w:val="00DF128B"/>
    <w:rsid w:val="00DF2F94"/>
    <w:rsid w:val="00E1113C"/>
    <w:rsid w:val="00E11688"/>
    <w:rsid w:val="00E26EAA"/>
    <w:rsid w:val="00E27CC3"/>
    <w:rsid w:val="00E30FCA"/>
    <w:rsid w:val="00E34BEF"/>
    <w:rsid w:val="00E36476"/>
    <w:rsid w:val="00E36F97"/>
    <w:rsid w:val="00E42057"/>
    <w:rsid w:val="00E44C4F"/>
    <w:rsid w:val="00E50DAD"/>
    <w:rsid w:val="00E622B2"/>
    <w:rsid w:val="00E62BEE"/>
    <w:rsid w:val="00E63075"/>
    <w:rsid w:val="00E644BF"/>
    <w:rsid w:val="00E73A40"/>
    <w:rsid w:val="00E73CCA"/>
    <w:rsid w:val="00E75B02"/>
    <w:rsid w:val="00E806E3"/>
    <w:rsid w:val="00E81697"/>
    <w:rsid w:val="00E833C2"/>
    <w:rsid w:val="00E84119"/>
    <w:rsid w:val="00E87D86"/>
    <w:rsid w:val="00E903B6"/>
    <w:rsid w:val="00E928D4"/>
    <w:rsid w:val="00E94852"/>
    <w:rsid w:val="00EA4D25"/>
    <w:rsid w:val="00EA576F"/>
    <w:rsid w:val="00EB0255"/>
    <w:rsid w:val="00EB3838"/>
    <w:rsid w:val="00EB4C77"/>
    <w:rsid w:val="00EB68CC"/>
    <w:rsid w:val="00EC1285"/>
    <w:rsid w:val="00EC2095"/>
    <w:rsid w:val="00EC5E51"/>
    <w:rsid w:val="00EC76B0"/>
    <w:rsid w:val="00ED104C"/>
    <w:rsid w:val="00ED48AE"/>
    <w:rsid w:val="00EE0137"/>
    <w:rsid w:val="00EE5FEF"/>
    <w:rsid w:val="00EE65A7"/>
    <w:rsid w:val="00EF48EC"/>
    <w:rsid w:val="00EF58B4"/>
    <w:rsid w:val="00EF6016"/>
    <w:rsid w:val="00F03131"/>
    <w:rsid w:val="00F05E03"/>
    <w:rsid w:val="00F101A4"/>
    <w:rsid w:val="00F2061A"/>
    <w:rsid w:val="00F30057"/>
    <w:rsid w:val="00F302F6"/>
    <w:rsid w:val="00F34750"/>
    <w:rsid w:val="00F35DBF"/>
    <w:rsid w:val="00F424D1"/>
    <w:rsid w:val="00F4256D"/>
    <w:rsid w:val="00F46114"/>
    <w:rsid w:val="00F47B3A"/>
    <w:rsid w:val="00F53AFA"/>
    <w:rsid w:val="00F602C8"/>
    <w:rsid w:val="00F62595"/>
    <w:rsid w:val="00F7168A"/>
    <w:rsid w:val="00F71C13"/>
    <w:rsid w:val="00F77228"/>
    <w:rsid w:val="00F90567"/>
    <w:rsid w:val="00F91352"/>
    <w:rsid w:val="00F922ED"/>
    <w:rsid w:val="00FB7ADE"/>
    <w:rsid w:val="00FC164F"/>
    <w:rsid w:val="00FD2036"/>
    <w:rsid w:val="00FE0752"/>
    <w:rsid w:val="00FE28FD"/>
    <w:rsid w:val="00FE45B3"/>
    <w:rsid w:val="00FE53A5"/>
    <w:rsid w:val="00FE7E77"/>
    <w:rsid w:val="00FF07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A9D1876"/>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semiHidden/>
    <w:rsid w:val="000A7219"/>
    <w:rPr>
      <w:rFonts w:ascii="Arial" w:hAnsi="Arial"/>
      <w:sz w:val="22"/>
      <w:vertAlign w:val="superscript"/>
      <w:lang w:val="da-DK"/>
    </w:rPr>
  </w:style>
  <w:style w:type="paragraph" w:styleId="Fodnotetekst">
    <w:name w:val="footnote text"/>
    <w:basedOn w:val="Normal"/>
    <w:link w:val="FodnotetekstTegn"/>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 w:type="character" w:styleId="Ulstomtale">
    <w:name w:val="Unresolved Mention"/>
    <w:basedOn w:val="Standardskrifttypeiafsnit"/>
    <w:uiPriority w:val="99"/>
    <w:semiHidden/>
    <w:unhideWhenUsed/>
    <w:rsid w:val="00E833C2"/>
    <w:rPr>
      <w:color w:val="605E5C"/>
      <w:shd w:val="clear" w:color="auto" w:fill="E1DFDD"/>
    </w:rPr>
  </w:style>
  <w:style w:type="character" w:customStyle="1" w:styleId="FodnotetekstTegn">
    <w:name w:val="Fodnotetekst Tegn"/>
    <w:basedOn w:val="Standardskrifttypeiafsnit"/>
    <w:link w:val="Fodnotetekst"/>
    <w:semiHidden/>
    <w:rsid w:val="002540C0"/>
    <w:rPr>
      <w:sz w:val="18"/>
    </w:rPr>
  </w:style>
  <w:style w:type="paragraph" w:styleId="Korrektur">
    <w:name w:val="Revision"/>
    <w:hidden/>
    <w:uiPriority w:val="99"/>
    <w:semiHidden/>
    <w:rsid w:val="002E5D4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t.dk/da/nyheder/2023/Informationsmaterialer-om-PFA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FAS-mst@mst.d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FAS-mst@mst.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77f108a2-fdd5-4868-93a2-54b2f99598a1</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Props1.xml><?xml version="1.0" encoding="utf-8"?>
<ds:datastoreItem xmlns:ds="http://schemas.openxmlformats.org/officeDocument/2006/customXml" ds:itemID="{B40E0CB4-D621-456E-BEDD-E924E2ED1C19}">
  <ds:schemaRefs>
    <ds:schemaRef ds:uri="http://schemas.openxmlformats.org/officeDocument/2006/bibliography"/>
  </ds:schemaRefs>
</ds:datastoreItem>
</file>

<file path=customXml/itemProps2.xml><?xml version="1.0" encoding="utf-8"?>
<ds:datastoreItem xmlns:ds="http://schemas.openxmlformats.org/officeDocument/2006/customXml" ds:itemID="{6D2D2309-1B45-4EE3-BA13-EC719D01C47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8</Pages>
  <Words>2418</Words>
  <Characters>15336</Characters>
  <Application>Microsoft Office Word</Application>
  <DocSecurity>0</DocSecurity>
  <Lines>319</Lines>
  <Paragraphs>122</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Ida Rasmussen</cp:lastModifiedBy>
  <cp:revision>50</cp:revision>
  <cp:lastPrinted>2005-05-20T12:11:00Z</cp:lastPrinted>
  <dcterms:created xsi:type="dcterms:W3CDTF">2021-07-07T06:52:00Z</dcterms:created>
  <dcterms:modified xsi:type="dcterms:W3CDTF">2025-11-24T14:34:00Z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y fmtid="{D5CDD505-2E9C-101B-9397-08002B2CF9AE}" pid="55" name="TitusGUID">
    <vt:lpwstr>77f108a2-fdd5-4868-93a2-54b2f99598a1</vt:lpwstr>
  </property>
  <property fmtid="{D5CDD505-2E9C-101B-9397-08002B2CF9AE}" pid="56" name="Klassifikation">
    <vt:lpwstr>IKKE KLASSIFICERET</vt:lpwstr>
  </property>
  <property fmtid="{D5CDD505-2E9C-101B-9397-08002B2CF9AE}" pid="57" name="Maerkning">
    <vt:lpwstr/>
  </property>
</Properties>
</file>