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C6" w:rsidRDefault="00574B65" w:rsidP="00793269">
      <w:pPr>
        <w:pStyle w:val="Overskrift1"/>
      </w:pPr>
      <w:r>
        <w:t>Referat af møde i NMS FF virksomheder den 16. januar 2020 afholdt på Gladsaxe Rådhus</w:t>
      </w:r>
    </w:p>
    <w:p w:rsidR="00574B65" w:rsidRDefault="00F9622A">
      <w:r>
        <w:t>Referent: Emilie Q. Springer, GEN</w:t>
      </w:r>
      <w:bookmarkStart w:id="0" w:name="_GoBack"/>
      <w:bookmarkEnd w:id="0"/>
    </w:p>
    <w:p w:rsidR="00574B65" w:rsidRDefault="00574B65">
      <w:r>
        <w:t>Ved mødet deltog medarbejdere fra Ballerup, Gentofte, Gladsaxe, Herlev og Lyngby-Taarbæk kommuner.</w:t>
      </w:r>
    </w:p>
    <w:p w:rsidR="00574B65" w:rsidRDefault="00574B65"/>
    <w:p w:rsidR="00574B65" w:rsidRDefault="00574B65">
      <w:r>
        <w:t>Dagsorden:</w:t>
      </w:r>
    </w:p>
    <w:p w:rsidR="0089452A" w:rsidRDefault="0089452A" w:rsidP="0089452A">
      <w:pPr>
        <w:pStyle w:val="Listeafsnit"/>
        <w:numPr>
          <w:ilvl w:val="0"/>
          <w:numId w:val="1"/>
        </w:numPr>
      </w:pPr>
      <w:r>
        <w:t>Godkendelse af referat fra sidste møde</w:t>
      </w:r>
    </w:p>
    <w:p w:rsidR="0089452A" w:rsidRDefault="0089452A" w:rsidP="0089452A">
      <w:pPr>
        <w:pStyle w:val="Listeafsnit"/>
        <w:numPr>
          <w:ilvl w:val="0"/>
          <w:numId w:val="1"/>
        </w:numPr>
      </w:pPr>
      <w:r>
        <w:t>VOC-bekendtgørelsen, bl.a. autolakererier (Ballerup)</w:t>
      </w:r>
    </w:p>
    <w:p w:rsidR="0089452A" w:rsidRDefault="0089452A" w:rsidP="0089452A">
      <w:pPr>
        <w:pStyle w:val="Listeafsnit"/>
        <w:numPr>
          <w:ilvl w:val="0"/>
          <w:numId w:val="1"/>
        </w:numPr>
      </w:pPr>
      <w:r>
        <w:t>Orientering om brug af Soft Design til at lave digitale tilsyn samt evt. tilsynsplanlægning mv. (Gladsaxe)</w:t>
      </w:r>
    </w:p>
    <w:p w:rsidR="0089452A" w:rsidRDefault="0089452A" w:rsidP="0089452A">
      <w:pPr>
        <w:pStyle w:val="Listeafsnit"/>
        <w:numPr>
          <w:ilvl w:val="0"/>
          <w:numId w:val="1"/>
        </w:numPr>
      </w:pPr>
      <w:r>
        <w:t>Fælles kampagnetilsyn i 2020 om benzinstationer, Bibbi har indkaldt til 1. møde</w:t>
      </w:r>
    </w:p>
    <w:p w:rsidR="0089452A" w:rsidRDefault="0089452A" w:rsidP="0089452A">
      <w:pPr>
        <w:pStyle w:val="Listeafsnit"/>
        <w:numPr>
          <w:ilvl w:val="0"/>
          <w:numId w:val="1"/>
        </w:numPr>
      </w:pPr>
      <w:r>
        <w:t>Erfaringer med støj fra varmepumper (Gladsaxe)</w:t>
      </w:r>
    </w:p>
    <w:p w:rsidR="0089452A" w:rsidRDefault="0089452A" w:rsidP="0089452A">
      <w:pPr>
        <w:pStyle w:val="Listeafsnit"/>
        <w:numPr>
          <w:ilvl w:val="0"/>
          <w:numId w:val="1"/>
        </w:numPr>
      </w:pPr>
      <w:r>
        <w:t>Bordet rundt</w:t>
      </w:r>
    </w:p>
    <w:p w:rsidR="0089452A" w:rsidRPr="00891ECD" w:rsidRDefault="0089452A" w:rsidP="0089452A">
      <w:pPr>
        <w:pStyle w:val="Listeafsnit"/>
        <w:numPr>
          <w:ilvl w:val="0"/>
          <w:numId w:val="1"/>
        </w:numPr>
      </w:pPr>
      <w:r>
        <w:t>Eventuelt</w:t>
      </w:r>
    </w:p>
    <w:p w:rsidR="00574B65" w:rsidRDefault="00574B65"/>
    <w:p w:rsidR="0089452A" w:rsidRDefault="0089452A">
      <w:r>
        <w:t>Referat:</w:t>
      </w:r>
    </w:p>
    <w:p w:rsidR="0089452A" w:rsidRDefault="0089452A" w:rsidP="0089452A">
      <w:pPr>
        <w:pStyle w:val="Listeafsnit"/>
        <w:numPr>
          <w:ilvl w:val="0"/>
          <w:numId w:val="2"/>
        </w:numPr>
      </w:pPr>
      <w:r>
        <w:t>Referatet blev godkendt.</w:t>
      </w:r>
    </w:p>
    <w:p w:rsidR="0089452A" w:rsidRDefault="004460BA" w:rsidP="0089452A">
      <w:pPr>
        <w:pStyle w:val="Listeafsnit"/>
        <w:numPr>
          <w:ilvl w:val="0"/>
          <w:numId w:val="2"/>
        </w:numPr>
      </w:pPr>
      <w:r>
        <w:t>BALK</w:t>
      </w:r>
      <w:r w:rsidR="0089452A">
        <w:t xml:space="preserve"> er blevet opmærksomme på, at MST har udsendt et brev i 2009 med en undtagelse for </w:t>
      </w:r>
      <w:proofErr w:type="spellStart"/>
      <w:r w:rsidR="0089452A">
        <w:t>autolakerier</w:t>
      </w:r>
      <w:proofErr w:type="spellEnd"/>
      <w:r w:rsidR="0089452A">
        <w:t>, der ikke fremgår i VOC-</w:t>
      </w:r>
      <w:proofErr w:type="spellStart"/>
      <w:r w:rsidR="0089452A">
        <w:t>bek</w:t>
      </w:r>
      <w:proofErr w:type="spellEnd"/>
      <w:r w:rsidR="0089452A">
        <w:t>. BALK vil skrive til MST og gøre opmærksom på problematikken.</w:t>
      </w:r>
      <w:r w:rsidR="0089452A">
        <w:br/>
        <w:t xml:space="preserve">GLX oplyser, at der er dobbeltregulering af </w:t>
      </w:r>
      <w:proofErr w:type="spellStart"/>
      <w:r w:rsidR="0089452A">
        <w:t>autolakerier</w:t>
      </w:r>
      <w:proofErr w:type="spellEnd"/>
      <w:r w:rsidR="0089452A">
        <w:t xml:space="preserve"> med både VOC-</w:t>
      </w:r>
      <w:proofErr w:type="spellStart"/>
      <w:r w:rsidR="0089452A">
        <w:t>bek</w:t>
      </w:r>
      <w:proofErr w:type="spellEnd"/>
      <w:r w:rsidR="0089452A">
        <w:t>. og VOC-produkt-</w:t>
      </w:r>
      <w:proofErr w:type="spellStart"/>
      <w:r w:rsidR="0089452A">
        <w:t>bek</w:t>
      </w:r>
      <w:proofErr w:type="spellEnd"/>
      <w:r w:rsidR="0089452A">
        <w:t xml:space="preserve">. </w:t>
      </w:r>
      <w:r w:rsidR="0089452A">
        <w:br/>
        <w:t xml:space="preserve">Det er forskelligt fra kommune til kommune, om man vælger at regulere efter den ene eller den anden </w:t>
      </w:r>
      <w:proofErr w:type="spellStart"/>
      <w:r w:rsidR="0089452A">
        <w:t>bek</w:t>
      </w:r>
      <w:proofErr w:type="spellEnd"/>
      <w:r w:rsidR="0089452A">
        <w:t xml:space="preserve">. </w:t>
      </w:r>
      <w:r w:rsidR="0089452A">
        <w:br/>
        <w:t>GLX har oplevet mange misvisende OML-beregninger for nyligt. Vær OBS!</w:t>
      </w:r>
    </w:p>
    <w:p w:rsidR="0089452A" w:rsidRDefault="0089452A" w:rsidP="0089452A">
      <w:pPr>
        <w:pStyle w:val="Listeafsnit"/>
        <w:numPr>
          <w:ilvl w:val="0"/>
          <w:numId w:val="2"/>
        </w:numPr>
      </w:pPr>
      <w:r>
        <w:t>GLX h</w:t>
      </w:r>
      <w:r w:rsidR="004460BA">
        <w:t xml:space="preserve">ar testet </w:t>
      </w:r>
      <w:proofErr w:type="spellStart"/>
      <w:r w:rsidR="004460BA">
        <w:t>Syncronizer</w:t>
      </w:r>
      <w:proofErr w:type="spellEnd"/>
      <w:r w:rsidR="004460BA">
        <w:t xml:space="preserve"> af Soft Design som alternativ</w:t>
      </w:r>
      <w:r>
        <w:t xml:space="preserve"> til </w:t>
      </w:r>
      <w:proofErr w:type="spellStart"/>
      <w:r>
        <w:t>Geoenviron</w:t>
      </w:r>
      <w:proofErr w:type="spellEnd"/>
      <w:r>
        <w:t xml:space="preserve"> på miljøtilsyn. </w:t>
      </w:r>
      <w:proofErr w:type="spellStart"/>
      <w:r w:rsidR="004460BA">
        <w:t>Syncronizer</w:t>
      </w:r>
      <w:proofErr w:type="spellEnd"/>
      <w:r w:rsidR="004460BA">
        <w:t xml:space="preserve"> bliver ofte brugt til driftsopgaver, og GLX rottemand er blevet helt solgt på systemet. GLX anbefaler det, hvis man er to på tilsyn.</w:t>
      </w:r>
      <w:r w:rsidR="004460BA">
        <w:br/>
        <w:t xml:space="preserve">HER opsiger </w:t>
      </w:r>
      <w:proofErr w:type="spellStart"/>
      <w:r w:rsidR="004460BA">
        <w:t>Geoenviron</w:t>
      </w:r>
      <w:proofErr w:type="spellEnd"/>
      <w:r w:rsidR="004460BA">
        <w:t xml:space="preserve">. De har været med i brugergruppen til test af </w:t>
      </w:r>
      <w:proofErr w:type="spellStart"/>
      <w:r w:rsidR="004460BA">
        <w:t>Swecos</w:t>
      </w:r>
      <w:proofErr w:type="spellEnd"/>
      <w:r w:rsidR="004460BA">
        <w:t xml:space="preserve"> nye system, som de fortsætter med. </w:t>
      </w:r>
      <w:proofErr w:type="spellStart"/>
      <w:r w:rsidR="004460BA">
        <w:t>Swecos</w:t>
      </w:r>
      <w:proofErr w:type="spellEnd"/>
      <w:r w:rsidR="004460BA">
        <w:t xml:space="preserve"> system koster </w:t>
      </w:r>
      <w:proofErr w:type="spellStart"/>
      <w:r w:rsidR="004460BA">
        <w:t>ca</w:t>
      </w:r>
      <w:proofErr w:type="spellEnd"/>
      <w:r w:rsidR="004460BA">
        <w:t xml:space="preserve"> det samme, men har færre tilkøb og dyre opdateringer, og ligger online så nye virksomheder trækkes automatisk ind.</w:t>
      </w:r>
    </w:p>
    <w:p w:rsidR="004460BA" w:rsidRDefault="004460BA" w:rsidP="0089452A">
      <w:pPr>
        <w:pStyle w:val="Listeafsnit"/>
        <w:numPr>
          <w:ilvl w:val="0"/>
          <w:numId w:val="2"/>
        </w:numPr>
      </w:pPr>
      <w:r>
        <w:t xml:space="preserve">Der er kommet en ny </w:t>
      </w:r>
      <w:proofErr w:type="spellStart"/>
      <w:r>
        <w:t>benzinbek</w:t>
      </w:r>
      <w:proofErr w:type="spellEnd"/>
      <w:r>
        <w:t>. Der er for øvrigt også kommet et nyt MST paradigme for spildevand</w:t>
      </w:r>
      <w:r w:rsidR="00DE55DA">
        <w:t>stilladelser</w:t>
      </w:r>
      <w:r>
        <w:t xml:space="preserve"> fra vaskehaller</w:t>
      </w:r>
      <w:r w:rsidR="00DE55DA">
        <w:t>.</w:t>
      </w:r>
    </w:p>
    <w:p w:rsidR="00DE55DA" w:rsidRDefault="00DE55DA" w:rsidP="0089452A">
      <w:pPr>
        <w:pStyle w:val="Listeafsnit"/>
        <w:numPr>
          <w:ilvl w:val="0"/>
          <w:numId w:val="2"/>
        </w:numPr>
      </w:pPr>
      <w:r>
        <w:t>HER har god erfaring med dialog inden pumpen bliver sat op. GEN får Bygningsmyndigheden til at behandle varmepumpesagerne efter Bygningsreglementets</w:t>
      </w:r>
      <w:r w:rsidR="00F55C5D">
        <w:t>, BR18</w:t>
      </w:r>
      <w:r>
        <w:t xml:space="preserve"> § </w:t>
      </w:r>
      <w:r w:rsidR="00F55C5D">
        <w:t xml:space="preserve">371. </w:t>
      </w:r>
    </w:p>
    <w:p w:rsidR="00DE55DA" w:rsidRDefault="00F55C5D" w:rsidP="0089452A">
      <w:pPr>
        <w:pStyle w:val="Listeafsnit"/>
        <w:numPr>
          <w:ilvl w:val="0"/>
          <w:numId w:val="2"/>
        </w:numPr>
      </w:pPr>
      <w:r>
        <w:t>LTK har problemer med at få økonomisk-teknologisk redegørelse.</w:t>
      </w:r>
      <w:r w:rsidR="00F9622A">
        <w:t xml:space="preserve"> Kan man lukke sagen, hvis klager gerne vil sælge? Svaret fra FF er Ja. Især hvis der er nyt CVR.</w:t>
      </w:r>
      <w:r>
        <w:br/>
        <w:t>GEN: Hvis virksomheden skifter CVR, er der tale om en ny retstilstand, og der skal gives nyt påbud.</w:t>
      </w:r>
      <w:r>
        <w:br/>
      </w:r>
      <w:r>
        <w:lastRenderedPageBreak/>
        <w:t>GLX prøver at lukke en bagerklage med en afgørelse baseret på vurdering af frivillige tiltag uden målinger. Husk i øvrigt at tage skoene af, når I er ude på støjtilsyn, da det kan mærkes i fødderne.</w:t>
      </w:r>
      <w:r>
        <w:br/>
        <w:t xml:space="preserve">HER har erfaring med, at </w:t>
      </w:r>
      <w:r w:rsidR="00F9622A">
        <w:t xml:space="preserve">lavfrekvent </w:t>
      </w:r>
      <w:r>
        <w:t>støj kom fra midlertidig HOFOR pumpe.</w:t>
      </w:r>
      <w:r w:rsidR="00F9622A">
        <w:t xml:space="preserve"> Letbanen må ikke spunse om natten. I BALK var der genhusning pga. natspunsning for letbanen.</w:t>
      </w:r>
    </w:p>
    <w:p w:rsidR="00F55C5D" w:rsidRDefault="00F55C5D" w:rsidP="00F55C5D">
      <w:pPr>
        <w:pStyle w:val="Listeafsnit"/>
      </w:pPr>
      <w:r>
        <w:t>GEN vil gerne give midlertidigt forbud mod frituregryde i nyt påbud om lugtreducerende foranstaltninger, for at komme CVR skift i forkøbet.</w:t>
      </w:r>
    </w:p>
    <w:p w:rsidR="00F9622A" w:rsidRDefault="00F9622A" w:rsidP="00F55C5D">
      <w:pPr>
        <w:pStyle w:val="Listeafsnit"/>
      </w:pPr>
      <w:r>
        <w:t>BALK har en medarbejder lagt ned af en spildevandstilladelse til en stor medicinalvirksomhed. De er uenige med MST om fejlfermenterings-skrald er affald eller spildevand.</w:t>
      </w:r>
    </w:p>
    <w:p w:rsidR="00F9622A" w:rsidRDefault="00F9622A" w:rsidP="00F55C5D">
      <w:pPr>
        <w:pStyle w:val="Listeafsnit"/>
      </w:pPr>
    </w:p>
    <w:p w:rsidR="00F9622A" w:rsidRDefault="00F9622A" w:rsidP="00F55C5D">
      <w:pPr>
        <w:pStyle w:val="Listeafsnit"/>
      </w:pPr>
      <w:r>
        <w:t>De næste møder er i Gentofte den 7. maj 2020 og i Herlev den 22. oktober 2020.</w:t>
      </w:r>
    </w:p>
    <w:sectPr w:rsidR="00F962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B3ED8"/>
    <w:multiLevelType w:val="hybridMultilevel"/>
    <w:tmpl w:val="65CA62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318"/>
    <w:multiLevelType w:val="hybridMultilevel"/>
    <w:tmpl w:val="244264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65"/>
    <w:rsid w:val="000D6279"/>
    <w:rsid w:val="004460BA"/>
    <w:rsid w:val="004C54C6"/>
    <w:rsid w:val="00574B65"/>
    <w:rsid w:val="00793269"/>
    <w:rsid w:val="0089452A"/>
    <w:rsid w:val="00DE55DA"/>
    <w:rsid w:val="00F55C5D"/>
    <w:rsid w:val="00F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998E"/>
  <w15:chartTrackingRefBased/>
  <w15:docId w15:val="{D820D78F-BE2B-47A2-A397-99BC7C1C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3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452A"/>
    <w:pPr>
      <w:spacing w:after="200" w:line="276" w:lineRule="auto"/>
      <w:ind w:left="720"/>
      <w:contextualSpacing/>
    </w:pPr>
    <w:rPr>
      <w:rFonts w:ascii="Arial" w:hAnsi="Arial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32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403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Qvistgaard Springer</dc:creator>
  <cp:keywords/>
  <dc:description/>
  <cp:lastModifiedBy>Emilie Qvistgaard Springer</cp:lastModifiedBy>
  <cp:revision>2</cp:revision>
  <dcterms:created xsi:type="dcterms:W3CDTF">2020-01-17T11:51:00Z</dcterms:created>
  <dcterms:modified xsi:type="dcterms:W3CDTF">2020-01-17T12:37:00Z</dcterms:modified>
</cp:coreProperties>
</file>